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2EB42" w14:textId="52F2CC42" w:rsidR="003B173F" w:rsidRPr="00203909" w:rsidRDefault="003B173F" w:rsidP="003B173F">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US" w:eastAsia="zh-CN"/>
        </w:rPr>
      </w:pPr>
      <w:bookmarkStart w:id="0" w:name="OLE_LINK5"/>
      <w:bookmarkStart w:id="1" w:name="OLE_LINK6"/>
      <w:r w:rsidRPr="00203909">
        <w:rPr>
          <w:rFonts w:ascii="Arial" w:eastAsia="宋体" w:hAnsi="Arial" w:cs="Times New Roman"/>
          <w:b/>
          <w:bCs/>
          <w:sz w:val="24"/>
          <w:szCs w:val="20"/>
          <w:lang w:val="en-US"/>
        </w:rPr>
        <w:t>3GPP T</w:t>
      </w:r>
      <w:bookmarkStart w:id="2" w:name="_Ref452454252"/>
      <w:bookmarkEnd w:id="2"/>
      <w:r w:rsidRPr="00203909">
        <w:rPr>
          <w:rFonts w:ascii="Arial" w:eastAsia="宋体" w:hAnsi="Arial" w:cs="Times New Roman"/>
          <w:b/>
          <w:bCs/>
          <w:sz w:val="24"/>
          <w:szCs w:val="20"/>
          <w:lang w:val="en-US"/>
        </w:rPr>
        <w:t xml:space="preserve">SG-RAN </w:t>
      </w:r>
      <w:r w:rsidRPr="00203909">
        <w:rPr>
          <w:rFonts w:ascii="Arial" w:eastAsia="宋体" w:hAnsi="Arial" w:cs="Times New Roman"/>
          <w:b/>
          <w:sz w:val="24"/>
          <w:szCs w:val="20"/>
          <w:lang w:val="en-US"/>
        </w:rPr>
        <w:t>WG4 Meeting #1</w:t>
      </w:r>
      <w:r>
        <w:rPr>
          <w:rFonts w:ascii="Arial" w:eastAsia="宋体" w:hAnsi="Arial" w:cs="Times New Roman"/>
          <w:b/>
          <w:sz w:val="24"/>
          <w:szCs w:val="20"/>
          <w:lang w:val="en-US"/>
        </w:rPr>
        <w:t>1</w:t>
      </w:r>
      <w:r w:rsidR="00B5645D">
        <w:rPr>
          <w:rFonts w:ascii="Arial" w:eastAsia="宋体" w:hAnsi="Arial" w:cs="Times New Roman" w:hint="eastAsia"/>
          <w:b/>
          <w:sz w:val="24"/>
          <w:szCs w:val="20"/>
          <w:lang w:val="en-US" w:eastAsia="zh-CN"/>
        </w:rPr>
        <w:t>5</w:t>
      </w:r>
      <w:r w:rsidRPr="00203909">
        <w:rPr>
          <w:rFonts w:ascii="Arial" w:eastAsia="宋体" w:hAnsi="Arial" w:cs="Times New Roman"/>
          <w:b/>
          <w:bCs/>
          <w:sz w:val="24"/>
          <w:szCs w:val="20"/>
          <w:lang w:val="en-US"/>
        </w:rPr>
        <w:tab/>
      </w:r>
      <w:r w:rsidR="00FA3161" w:rsidRPr="00FA3161">
        <w:rPr>
          <w:rFonts w:ascii="Arial" w:eastAsia="宋体" w:hAnsi="Arial" w:cs="Times New Roman"/>
          <w:b/>
          <w:bCs/>
          <w:sz w:val="24"/>
          <w:szCs w:val="20"/>
        </w:rPr>
        <w:t>R4-</w:t>
      </w:r>
      <w:r w:rsidR="00CA4D44" w:rsidRPr="00CA4D44">
        <w:rPr>
          <w:rFonts w:ascii="Arial" w:eastAsia="宋体" w:hAnsi="Arial" w:cs="Times New Roman"/>
          <w:b/>
          <w:bCs/>
          <w:sz w:val="24"/>
          <w:szCs w:val="20"/>
        </w:rPr>
        <w:t>R4-2506214</w:t>
      </w:r>
    </w:p>
    <w:bookmarkEnd w:id="0"/>
    <w:bookmarkEnd w:id="1"/>
    <w:p w14:paraId="78B0819E" w14:textId="21F43810" w:rsidR="00E62033" w:rsidRPr="00266821" w:rsidRDefault="00B5645D" w:rsidP="00E62033">
      <w:pPr>
        <w:pStyle w:val="Header"/>
        <w:rPr>
          <w:rFonts w:ascii="Arial" w:hAnsi="Arial" w:cs="Arial"/>
          <w:b/>
          <w:sz w:val="24"/>
          <w:szCs w:val="24"/>
          <w:lang w:eastAsia="zh-CN"/>
        </w:rPr>
      </w:pPr>
      <w:r>
        <w:rPr>
          <w:rFonts w:ascii="Arial" w:hAnsi="Arial" w:cs="Arial" w:hint="eastAsia"/>
          <w:b/>
          <w:sz w:val="24"/>
          <w:szCs w:val="24"/>
          <w:lang w:eastAsia="zh-CN"/>
        </w:rPr>
        <w:t>Malta</w:t>
      </w:r>
      <w:r w:rsidR="00E62033">
        <w:rPr>
          <w:rFonts w:ascii="Arial" w:hAnsi="Arial" w:cs="Arial"/>
          <w:b/>
          <w:sz w:val="24"/>
          <w:szCs w:val="24"/>
          <w:lang w:eastAsia="zh-CN"/>
        </w:rPr>
        <w:t>,</w:t>
      </w:r>
      <w:r w:rsidR="00E62033">
        <w:rPr>
          <w:rFonts w:ascii="Arial" w:hAnsi="Arial" w:cs="Arial" w:hint="eastAsia"/>
          <w:b/>
          <w:sz w:val="24"/>
          <w:szCs w:val="24"/>
          <w:lang w:eastAsia="zh-CN"/>
        </w:rPr>
        <w:t xml:space="preserve"> </w:t>
      </w:r>
      <w:r w:rsidR="00CA4D44">
        <w:rPr>
          <w:rFonts w:ascii="Arial" w:hAnsi="Arial" w:cs="Arial"/>
          <w:b/>
          <w:sz w:val="24"/>
          <w:szCs w:val="24"/>
          <w:lang w:eastAsia="zh-CN"/>
        </w:rPr>
        <w:t xml:space="preserve">MT, </w:t>
      </w:r>
      <w:r w:rsidR="00884E16">
        <w:rPr>
          <w:rFonts w:ascii="Arial" w:hAnsi="Arial" w:cs="Arial" w:hint="eastAsia"/>
          <w:b/>
          <w:sz w:val="24"/>
          <w:szCs w:val="24"/>
          <w:lang w:eastAsia="zh-CN"/>
        </w:rPr>
        <w:t>May</w:t>
      </w:r>
      <w:r w:rsidR="00E62033" w:rsidRPr="00266821">
        <w:rPr>
          <w:rFonts w:ascii="Arial" w:hAnsi="Arial" w:cs="Arial"/>
          <w:b/>
          <w:sz w:val="24"/>
          <w:szCs w:val="24"/>
        </w:rPr>
        <w:t xml:space="preserve"> </w:t>
      </w:r>
      <w:r w:rsidR="00884E16">
        <w:rPr>
          <w:rFonts w:ascii="Arial" w:hAnsi="Arial" w:cs="Arial" w:hint="eastAsia"/>
          <w:b/>
          <w:sz w:val="24"/>
          <w:szCs w:val="24"/>
          <w:lang w:eastAsia="zh-CN"/>
        </w:rPr>
        <w:t>19</w:t>
      </w:r>
      <w:r w:rsidR="00E62033" w:rsidRPr="00266821">
        <w:rPr>
          <w:rFonts w:ascii="Arial" w:hAnsi="Arial" w:cs="Arial"/>
          <w:b/>
          <w:sz w:val="24"/>
          <w:szCs w:val="24"/>
        </w:rPr>
        <w:t xml:space="preserve"> – </w:t>
      </w:r>
      <w:r w:rsidR="00884E16">
        <w:rPr>
          <w:rFonts w:ascii="Arial" w:hAnsi="Arial" w:cs="Arial" w:hint="eastAsia"/>
          <w:b/>
          <w:sz w:val="24"/>
          <w:szCs w:val="24"/>
          <w:lang w:eastAsia="zh-CN"/>
        </w:rPr>
        <w:t>23</w:t>
      </w:r>
      <w:r w:rsidR="00E62033" w:rsidRPr="00266821">
        <w:rPr>
          <w:rFonts w:ascii="Arial" w:hAnsi="Arial" w:cs="Arial"/>
          <w:b/>
          <w:sz w:val="24"/>
          <w:szCs w:val="24"/>
        </w:rPr>
        <w:t>, 202</w:t>
      </w:r>
      <w:r w:rsidR="00E62033">
        <w:rPr>
          <w:rFonts w:ascii="Arial" w:hAnsi="Arial" w:cs="Arial" w:hint="eastAsia"/>
          <w:b/>
          <w:sz w:val="24"/>
          <w:szCs w:val="24"/>
          <w:lang w:eastAsia="zh-CN"/>
        </w:rPr>
        <w:t>5</w:t>
      </w:r>
    </w:p>
    <w:p w14:paraId="40BEBF73" w14:textId="77777777" w:rsidR="003B173F" w:rsidRPr="00203909" w:rsidRDefault="003B173F" w:rsidP="003B173F">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US" w:eastAsia="ja-JP"/>
        </w:rPr>
      </w:pPr>
    </w:p>
    <w:p w14:paraId="70C36E6C" w14:textId="0D1A3CEE" w:rsidR="003B173F" w:rsidRPr="00203909" w:rsidRDefault="003B173F" w:rsidP="003B173F">
      <w:pPr>
        <w:tabs>
          <w:tab w:val="left" w:pos="1985"/>
        </w:tabs>
        <w:ind w:left="1985" w:hanging="1985"/>
        <w:rPr>
          <w:rFonts w:ascii="Arial" w:eastAsia="Calibri" w:hAnsi="Arial" w:cs="Arial"/>
          <w:b/>
          <w:bCs/>
          <w:sz w:val="24"/>
          <w:lang w:val="en-US"/>
        </w:rPr>
      </w:pPr>
      <w:r w:rsidRPr="00203909">
        <w:rPr>
          <w:rFonts w:ascii="Arial" w:eastAsia="Calibri" w:hAnsi="Arial" w:cs="Arial"/>
          <w:b/>
          <w:bCs/>
          <w:sz w:val="24"/>
          <w:lang w:val="en-US"/>
        </w:rPr>
        <w:t>Source:</w:t>
      </w:r>
      <w:r w:rsidRPr="00203909">
        <w:rPr>
          <w:rFonts w:ascii="Arial" w:eastAsia="Calibri" w:hAnsi="Arial" w:cs="Arial"/>
          <w:b/>
          <w:bCs/>
          <w:sz w:val="24"/>
          <w:lang w:val="en-US"/>
        </w:rPr>
        <w:tab/>
        <w:t>Nokia</w:t>
      </w:r>
      <w:r w:rsidR="00984204">
        <w:rPr>
          <w:rFonts w:ascii="Arial" w:eastAsia="Calibri" w:hAnsi="Arial" w:cs="Arial"/>
          <w:b/>
          <w:bCs/>
          <w:sz w:val="24"/>
          <w:lang w:val="en-US"/>
        </w:rPr>
        <w:t>,</w:t>
      </w:r>
      <w:r w:rsidR="00984204" w:rsidRPr="006E7FF1">
        <w:rPr>
          <w:rFonts w:ascii="Arial" w:eastAsia="Calibri" w:hAnsi="Arial" w:cs="Arial"/>
          <w:b/>
          <w:bCs/>
          <w:sz w:val="24"/>
          <w:lang w:val="en-US"/>
        </w:rPr>
        <w:t xml:space="preserve"> Nokia Shanghai Bell</w:t>
      </w:r>
    </w:p>
    <w:p w14:paraId="147028A9" w14:textId="40E13AC6" w:rsidR="003B173F" w:rsidRPr="00203909" w:rsidRDefault="003B173F" w:rsidP="003B173F">
      <w:pPr>
        <w:ind w:left="1985" w:hanging="1985"/>
        <w:rPr>
          <w:rFonts w:ascii="Arial" w:eastAsia="Calibri" w:hAnsi="Arial" w:cs="Arial"/>
          <w:b/>
          <w:bCs/>
          <w:sz w:val="24"/>
          <w:lang w:val="en-US"/>
        </w:rPr>
      </w:pPr>
      <w:r w:rsidRPr="00203909">
        <w:rPr>
          <w:rFonts w:ascii="Arial" w:eastAsia="Calibri" w:hAnsi="Arial" w:cs="Arial"/>
          <w:b/>
          <w:bCs/>
          <w:sz w:val="24"/>
          <w:lang w:val="en-US"/>
        </w:rPr>
        <w:t>Title:</w:t>
      </w:r>
      <w:r w:rsidRPr="00203909">
        <w:rPr>
          <w:rFonts w:ascii="Arial" w:eastAsia="Calibri" w:hAnsi="Arial" w:cs="Arial"/>
          <w:b/>
          <w:bCs/>
          <w:sz w:val="24"/>
          <w:lang w:val="en-US"/>
        </w:rPr>
        <w:tab/>
      </w:r>
      <w:r w:rsidR="00B11EB8" w:rsidRPr="00C0107C">
        <w:rPr>
          <w:rFonts w:ascii="Arial" w:eastAsia="Calibri" w:hAnsi="Arial" w:cs="Arial"/>
          <w:b/>
          <w:bCs/>
          <w:sz w:val="24"/>
          <w:lang w:val="en-US"/>
        </w:rPr>
        <w:t>FR2-1 SSB based L3 measurement delay reduction</w:t>
      </w:r>
      <w:r w:rsidR="00B11EB8" w:rsidRPr="00C0107C">
        <w:rPr>
          <w:rFonts w:ascii="Arial" w:hAnsi="Arial" w:cs="Arial" w:hint="eastAsia"/>
          <w:b/>
          <w:bCs/>
          <w:sz w:val="24"/>
          <w:lang w:val="en-US" w:eastAsia="zh-CN"/>
        </w:rPr>
        <w:t xml:space="preserve"> with CSSF optimization</w:t>
      </w:r>
    </w:p>
    <w:p w14:paraId="2DD4A5F3" w14:textId="088A6987" w:rsidR="003B173F" w:rsidRPr="001043A5" w:rsidRDefault="003B173F" w:rsidP="003B173F">
      <w:pPr>
        <w:tabs>
          <w:tab w:val="left" w:pos="1985"/>
        </w:tabs>
        <w:spacing w:after="120" w:line="240" w:lineRule="auto"/>
        <w:rPr>
          <w:rFonts w:ascii="Arial" w:hAnsi="Arial" w:cs="Arial"/>
          <w:b/>
          <w:bCs/>
          <w:sz w:val="24"/>
          <w:szCs w:val="20"/>
          <w:lang w:val="sv-SE" w:eastAsia="zh-CN"/>
        </w:rPr>
      </w:pPr>
      <w:r w:rsidRPr="001043A5">
        <w:rPr>
          <w:rFonts w:ascii="Arial" w:eastAsia="MS Mincho" w:hAnsi="Arial" w:cs="Arial"/>
          <w:b/>
          <w:bCs/>
          <w:sz w:val="24"/>
          <w:szCs w:val="20"/>
          <w:lang w:val="sv-SE"/>
        </w:rPr>
        <w:t>Agenda item:</w:t>
      </w:r>
      <w:r w:rsidRPr="001043A5">
        <w:rPr>
          <w:rFonts w:ascii="Arial" w:eastAsia="MS Mincho" w:hAnsi="Arial" w:cs="Arial"/>
          <w:b/>
          <w:bCs/>
          <w:sz w:val="24"/>
          <w:szCs w:val="20"/>
          <w:lang w:val="sv-SE"/>
        </w:rPr>
        <w:tab/>
      </w:r>
      <w:r w:rsidR="00E80F5C">
        <w:rPr>
          <w:rFonts w:ascii="Arial" w:hAnsi="Arial" w:cs="Arial"/>
          <w:b/>
          <w:bCs/>
          <w:sz w:val="24"/>
          <w:szCs w:val="20"/>
          <w:lang w:val="sv-SE" w:eastAsia="zh-CN"/>
        </w:rPr>
        <w:t>7.18.3.2</w:t>
      </w:r>
    </w:p>
    <w:p w14:paraId="51EF2ADA" w14:textId="77777777" w:rsidR="003B173F" w:rsidRPr="00614DD8" w:rsidRDefault="003B173F" w:rsidP="003B173F">
      <w:pPr>
        <w:tabs>
          <w:tab w:val="left" w:pos="1985"/>
        </w:tabs>
        <w:rPr>
          <w:rFonts w:ascii="Arial" w:eastAsia="Calibri" w:hAnsi="Arial" w:cs="Arial"/>
          <w:b/>
          <w:bCs/>
          <w:sz w:val="24"/>
          <w:lang w:val="en-US"/>
        </w:rPr>
      </w:pPr>
      <w:r w:rsidRPr="00203909">
        <w:rPr>
          <w:rFonts w:ascii="Arial" w:eastAsia="Calibri" w:hAnsi="Arial" w:cs="Arial"/>
          <w:b/>
          <w:bCs/>
          <w:sz w:val="24"/>
          <w:lang w:val="en-US"/>
        </w:rPr>
        <w:t>Document for:</w:t>
      </w:r>
      <w:r w:rsidRPr="00203909">
        <w:rPr>
          <w:rFonts w:ascii="Arial" w:eastAsia="Calibri" w:hAnsi="Arial" w:cs="Arial"/>
          <w:b/>
          <w:bCs/>
          <w:sz w:val="24"/>
          <w:lang w:val="en-US"/>
        </w:rPr>
        <w:tab/>
        <w:t>Discussion</w:t>
      </w:r>
    </w:p>
    <w:p w14:paraId="5F4BC349" w14:textId="77777777" w:rsidR="003B173F" w:rsidRDefault="003B173F" w:rsidP="003B173F">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788FBC68" w14:textId="393F9844" w:rsidR="003B173F" w:rsidRPr="00BE1E7C" w:rsidRDefault="00BE1E7C" w:rsidP="00396E02">
      <w:pPr>
        <w:spacing w:line="256" w:lineRule="auto"/>
      </w:pPr>
      <w:r w:rsidRPr="00BE1E7C">
        <w:t>The discussion about RRM phase 5 enhancements for L3 measurement delay reduction started in the RAN4#110bis meeting.</w:t>
      </w:r>
      <w:r w:rsidR="0015614B" w:rsidRPr="0015614B">
        <w:rPr>
          <w:rFonts w:eastAsia="宋体" w:cs="Arial"/>
          <w:lang w:val="en-US" w:eastAsia="zh-CN"/>
        </w:rPr>
        <w:t xml:space="preserve"> At RAN4#11</w:t>
      </w:r>
      <w:r w:rsidR="00076F22">
        <w:rPr>
          <w:rFonts w:eastAsia="宋体" w:cs="Arial"/>
          <w:lang w:val="en-US" w:eastAsia="zh-CN"/>
        </w:rPr>
        <w:t>4</w:t>
      </w:r>
      <w:r w:rsidR="0015614B" w:rsidRPr="0015614B">
        <w:rPr>
          <w:rFonts w:eastAsia="宋体" w:cs="Arial"/>
          <w:lang w:val="en-US" w:eastAsia="zh-CN"/>
        </w:rPr>
        <w:t xml:space="preserve"> meeting, </w:t>
      </w:r>
      <w:r w:rsidR="004D6DA7">
        <w:rPr>
          <w:rFonts w:eastAsia="宋体" w:cs="Arial"/>
          <w:lang w:val="en-US" w:eastAsia="zh-CN"/>
        </w:rPr>
        <w:t>the optimized CSSF</w:t>
      </w:r>
      <w:r w:rsidR="00442798">
        <w:rPr>
          <w:rFonts w:eastAsia="宋体" w:cs="Arial"/>
          <w:lang w:val="en-US" w:eastAsia="zh-CN"/>
        </w:rPr>
        <w:t xml:space="preserve"> solutions</w:t>
      </w:r>
      <w:r w:rsidR="004D6DA7">
        <w:rPr>
          <w:rFonts w:eastAsia="宋体" w:cs="Arial"/>
          <w:lang w:val="en-US" w:eastAsia="zh-CN"/>
        </w:rPr>
        <w:t xml:space="preserve"> </w:t>
      </w:r>
      <w:r w:rsidR="0027194F">
        <w:rPr>
          <w:rFonts w:eastAsia="宋体" w:cs="Arial"/>
          <w:lang w:val="en-US" w:eastAsia="zh-CN"/>
        </w:rPr>
        <w:t>were mostly concluded</w:t>
      </w:r>
      <w:r w:rsidR="000C09FB">
        <w:rPr>
          <w:rFonts w:eastAsia="宋体" w:cs="Arial" w:hint="eastAsia"/>
          <w:lang w:val="en-US" w:eastAsia="zh-CN"/>
        </w:rPr>
        <w:t xml:space="preserve"> but some details are still FFS in [1]</w:t>
      </w:r>
      <w:r w:rsidR="0027194F">
        <w:rPr>
          <w:rFonts w:eastAsia="宋体" w:cs="Arial"/>
          <w:lang w:val="en-US" w:eastAsia="zh-CN"/>
        </w:rPr>
        <w:t xml:space="preserve">. </w:t>
      </w:r>
      <w:r w:rsidRPr="00BE1E7C">
        <w:t xml:space="preserve">In this contribution we </w:t>
      </w:r>
      <w:r w:rsidR="00875561">
        <w:t xml:space="preserve">will </w:t>
      </w:r>
      <w:r w:rsidR="009552FB">
        <w:t>continue</w:t>
      </w:r>
      <w:r w:rsidR="005A6153">
        <w:rPr>
          <w:rFonts w:hint="eastAsia"/>
          <w:lang w:eastAsia="zh-CN"/>
        </w:rPr>
        <w:t xml:space="preserve"> discussing the leftover issues</w:t>
      </w:r>
      <w:r w:rsidRPr="00BE1E7C">
        <w:t>.</w:t>
      </w:r>
    </w:p>
    <w:p w14:paraId="05CC8306" w14:textId="7751699E" w:rsidR="001E0063" w:rsidRPr="006535EA" w:rsidRDefault="00F67832" w:rsidP="006535EA">
      <w:pPr>
        <w:pStyle w:val="RAN4H1"/>
        <w:rPr>
          <w:bCs/>
          <w:lang w:val="en-US" w:eastAsia="zh-CN"/>
        </w:rPr>
      </w:pPr>
      <w:r w:rsidRPr="006535EA">
        <w:rPr>
          <w:bCs/>
          <w:iCs/>
          <w:szCs w:val="18"/>
          <w:lang w:eastAsia="zh-CN"/>
        </w:rPr>
        <w:t xml:space="preserve">Solutions </w:t>
      </w:r>
      <w:r w:rsidR="00E34392">
        <w:rPr>
          <w:rFonts w:hint="eastAsia"/>
          <w:bCs/>
          <w:iCs/>
          <w:szCs w:val="18"/>
          <w:lang w:eastAsia="zh-CN"/>
        </w:rPr>
        <w:t xml:space="preserve">1: </w:t>
      </w:r>
      <w:r w:rsidR="00E34392">
        <w:rPr>
          <w:bCs/>
          <w:iCs/>
          <w:szCs w:val="18"/>
          <w:lang w:eastAsia="zh-CN"/>
        </w:rPr>
        <w:t>measuring</w:t>
      </w:r>
      <w:r w:rsidR="00E34392">
        <w:rPr>
          <w:rFonts w:hint="eastAsia"/>
          <w:bCs/>
          <w:iCs/>
          <w:szCs w:val="18"/>
          <w:lang w:eastAsia="zh-CN"/>
        </w:rPr>
        <w:t xml:space="preserve"> one serving CC per band</w:t>
      </w:r>
    </w:p>
    <w:p w14:paraId="000B69E2" w14:textId="34C44371" w:rsidR="00027BCB" w:rsidRPr="00027BCB" w:rsidRDefault="00027BCB" w:rsidP="001F222A">
      <w:pPr>
        <w:spacing w:beforeLines="50" w:before="120" w:line="257" w:lineRule="auto"/>
        <w:rPr>
          <w:rFonts w:eastAsia="宋体" w:cs="Arial"/>
          <w:b/>
          <w:bCs/>
          <w:u w:val="single"/>
          <w:lang w:val="en-US" w:eastAsia="zh-CN"/>
        </w:rPr>
      </w:pPr>
      <w:r w:rsidRPr="00027BCB">
        <w:rPr>
          <w:rFonts w:eastAsia="宋体" w:cs="Arial" w:hint="eastAsia"/>
          <w:b/>
          <w:bCs/>
          <w:u w:val="single"/>
          <w:lang w:val="en-US" w:eastAsia="zh-CN"/>
        </w:rPr>
        <w:t>Revision on solution 1</w:t>
      </w:r>
    </w:p>
    <w:p w14:paraId="7D914735" w14:textId="641B229A" w:rsidR="00285417" w:rsidRPr="00640CB3" w:rsidRDefault="0088360B" w:rsidP="001F222A">
      <w:pPr>
        <w:spacing w:beforeLines="50" w:before="120" w:line="257" w:lineRule="auto"/>
        <w:rPr>
          <w:rFonts w:eastAsia="宋体" w:cs="Arial"/>
          <w:lang w:val="en-US" w:eastAsia="zh-CN"/>
        </w:rPr>
      </w:pPr>
      <w:r>
        <w:rPr>
          <w:rFonts w:eastAsia="宋体" w:cs="Arial"/>
          <w:lang w:val="en-US" w:eastAsia="zh-CN"/>
        </w:rPr>
        <w:t>In last meeting,</w:t>
      </w:r>
      <w:r w:rsidR="00C635E3">
        <w:rPr>
          <w:rFonts w:eastAsia="宋体" w:cs="Arial" w:hint="eastAsia"/>
          <w:lang w:val="en-US" w:eastAsia="zh-CN"/>
        </w:rPr>
        <w:t xml:space="preserve"> </w:t>
      </w:r>
      <w:r w:rsidR="00285417">
        <w:rPr>
          <w:rFonts w:eastAsia="宋体" w:cs="Arial" w:hint="eastAsia"/>
          <w:lang w:val="en-US" w:eastAsia="zh-CN"/>
        </w:rPr>
        <w:t xml:space="preserve">there was </w:t>
      </w:r>
      <w:r w:rsidR="00BB7223">
        <w:rPr>
          <w:rFonts w:eastAsia="宋体" w:cs="Arial"/>
          <w:lang w:val="en-US" w:eastAsia="zh-CN"/>
        </w:rPr>
        <w:t xml:space="preserve">a </w:t>
      </w:r>
      <w:r w:rsidR="00285417">
        <w:rPr>
          <w:rFonts w:eastAsia="宋体" w:cs="Arial" w:hint="eastAsia"/>
          <w:lang w:val="en-US" w:eastAsia="zh-CN"/>
        </w:rPr>
        <w:t xml:space="preserve">proposal to remove one </w:t>
      </w:r>
      <w:r w:rsidR="00640CB3">
        <w:rPr>
          <w:rFonts w:eastAsia="宋体" w:cs="Arial" w:hint="eastAsia"/>
          <w:lang w:val="en-US" w:eastAsia="zh-CN"/>
        </w:rPr>
        <w:t>condition wh</w:t>
      </w:r>
      <w:r w:rsidR="003977BB">
        <w:rPr>
          <w:rFonts w:eastAsia="宋体" w:cs="Arial" w:hint="eastAsia"/>
          <w:lang w:val="en-US" w:eastAsia="zh-CN"/>
        </w:rPr>
        <w:t>ere</w:t>
      </w:r>
      <w:r w:rsidR="00640CB3">
        <w:rPr>
          <w:rFonts w:eastAsia="宋体" w:cs="Arial" w:hint="eastAsia"/>
          <w:lang w:val="en-US" w:eastAsia="zh-CN"/>
        </w:rPr>
        <w:t xml:space="preserve"> UE shall follow the network indicat</w:t>
      </w:r>
      <w:r w:rsidR="00C3602F">
        <w:rPr>
          <w:rFonts w:eastAsia="宋体" w:cs="Arial" w:hint="eastAsia"/>
          <w:lang w:val="en-US" w:eastAsia="zh-CN"/>
        </w:rPr>
        <w:t>ed</w:t>
      </w:r>
      <w:r w:rsidR="003977BB">
        <w:rPr>
          <w:rFonts w:eastAsia="宋体" w:cs="Arial" w:hint="eastAsia"/>
          <w:lang w:val="en-US" w:eastAsia="zh-CN"/>
        </w:rPr>
        <w:t xml:space="preserve"> SCC to be measured. </w:t>
      </w:r>
      <w:r w:rsidR="000F0ED9">
        <w:rPr>
          <w:rFonts w:eastAsia="宋体" w:cs="Arial" w:hint="eastAsia"/>
          <w:lang w:val="en-US" w:eastAsia="zh-CN"/>
        </w:rPr>
        <w:t xml:space="preserve">It was argued the measurement </w:t>
      </w:r>
      <w:r w:rsidR="000B5754">
        <w:rPr>
          <w:rFonts w:eastAsia="宋体" w:cs="Arial"/>
          <w:lang w:val="en-US" w:eastAsia="zh-CN"/>
        </w:rPr>
        <w:t>shall be</w:t>
      </w:r>
      <w:r w:rsidR="000F0ED9">
        <w:rPr>
          <w:rFonts w:eastAsia="宋体" w:cs="Arial" w:hint="eastAsia"/>
          <w:lang w:val="en-US" w:eastAsia="zh-CN"/>
        </w:rPr>
        <w:t xml:space="preserve"> always configured with reporting </w:t>
      </w:r>
      <w:r w:rsidR="00C3602F">
        <w:rPr>
          <w:rFonts w:eastAsia="宋体" w:cs="Arial" w:hint="eastAsia"/>
          <w:lang w:val="en-US" w:eastAsia="zh-CN"/>
        </w:rPr>
        <w:t xml:space="preserve">hence the condition </w:t>
      </w:r>
      <w:r w:rsidR="00C3602F">
        <w:rPr>
          <w:rFonts w:eastAsia="宋体" w:cs="Arial"/>
          <w:lang w:val="en-US" w:eastAsia="zh-CN"/>
        </w:rPr>
        <w:t>“</w:t>
      </w:r>
      <w:r w:rsidR="001B7686">
        <w:rPr>
          <w:rFonts w:eastAsia="宋体" w:cs="Arial" w:hint="eastAsia"/>
          <w:lang w:val="en-US" w:eastAsia="zh-CN"/>
        </w:rPr>
        <w:t xml:space="preserve">if none of SCCs is configured </w:t>
      </w:r>
      <w:r w:rsidR="003657E0">
        <w:rPr>
          <w:rFonts w:eastAsia="宋体" w:cs="Arial" w:hint="eastAsia"/>
          <w:lang w:val="en-US" w:eastAsia="zh-CN"/>
        </w:rPr>
        <w:t>with SSB based measurement reporting</w:t>
      </w:r>
      <w:r w:rsidR="00C3602F">
        <w:rPr>
          <w:rFonts w:eastAsia="宋体" w:cs="Arial"/>
          <w:lang w:val="en-US" w:eastAsia="zh-CN"/>
        </w:rPr>
        <w:t>”</w:t>
      </w:r>
      <w:r w:rsidR="00C3602F">
        <w:rPr>
          <w:rFonts w:eastAsia="宋体" w:cs="Arial" w:hint="eastAsia"/>
          <w:lang w:val="en-US" w:eastAsia="zh-CN"/>
        </w:rPr>
        <w:t xml:space="preserve"> is not a valid case.</w:t>
      </w:r>
      <w:r w:rsidR="003657E0">
        <w:rPr>
          <w:rFonts w:eastAsia="宋体" w:cs="Arial" w:hint="eastAsia"/>
          <w:lang w:val="en-US" w:eastAsia="zh-CN"/>
        </w:rPr>
        <w:t xml:space="preserve"> </w:t>
      </w:r>
      <w:r w:rsidR="00640CB3">
        <w:rPr>
          <w:rFonts w:eastAsia="宋体" w:cs="Arial" w:hint="eastAsia"/>
          <w:lang w:val="en-US" w:eastAsia="zh-CN"/>
        </w:rPr>
        <w:t xml:space="preserve"> </w:t>
      </w:r>
    </w:p>
    <w:tbl>
      <w:tblPr>
        <w:tblStyle w:val="TableGrid3"/>
        <w:tblW w:w="0" w:type="auto"/>
        <w:tblInd w:w="0" w:type="dxa"/>
        <w:tblLook w:val="04A0" w:firstRow="1" w:lastRow="0" w:firstColumn="1" w:lastColumn="0" w:noHBand="0" w:noVBand="1"/>
      </w:tblPr>
      <w:tblGrid>
        <w:gridCol w:w="9617"/>
      </w:tblGrid>
      <w:tr w:rsidR="00D969C1" w:rsidRPr="00D969C1" w14:paraId="276B46BB" w14:textId="77777777" w:rsidTr="00D969C1">
        <w:tc>
          <w:tcPr>
            <w:tcW w:w="9617" w:type="dxa"/>
            <w:tcBorders>
              <w:top w:val="single" w:sz="4" w:space="0" w:color="auto"/>
              <w:left w:val="single" w:sz="4" w:space="0" w:color="auto"/>
              <w:bottom w:val="single" w:sz="4" w:space="0" w:color="auto"/>
              <w:right w:val="single" w:sz="4" w:space="0" w:color="auto"/>
            </w:tcBorders>
          </w:tcPr>
          <w:p w14:paraId="05FF0157" w14:textId="77777777" w:rsidR="00D969C1" w:rsidRPr="00D969C1" w:rsidRDefault="00D969C1" w:rsidP="00D969C1">
            <w:pPr>
              <w:rPr>
                <w:rFonts w:eastAsia="宋体"/>
                <w:b/>
                <w:lang w:val="en-US" w:eastAsia="ko-KR"/>
              </w:rPr>
            </w:pPr>
          </w:p>
          <w:p w14:paraId="2AF19647" w14:textId="77777777" w:rsidR="00903C42" w:rsidRPr="00903C42" w:rsidRDefault="00903C42" w:rsidP="00903C42">
            <w:pPr>
              <w:rPr>
                <w:b/>
                <w:color w:val="0070C0"/>
                <w:u w:val="single"/>
                <w:lang w:val="en-US" w:eastAsia="ko-KR"/>
              </w:rPr>
            </w:pPr>
            <w:r w:rsidRPr="00903C42">
              <w:rPr>
                <w:b/>
                <w:color w:val="0070C0"/>
                <w:u w:val="single"/>
                <w:lang w:val="en-US" w:eastAsia="ko-KR"/>
              </w:rPr>
              <w:t>Issue 1-2-1: revision on solution 1 (measure one serving CC per band)</w:t>
            </w:r>
          </w:p>
          <w:p w14:paraId="111EDE90" w14:textId="77777777" w:rsidR="00903C42" w:rsidRPr="00903C42" w:rsidRDefault="00903C42" w:rsidP="00903C42">
            <w:pPr>
              <w:rPr>
                <w:bCs/>
                <w:lang w:val="en-US" w:eastAsia="ko-KR"/>
              </w:rPr>
            </w:pPr>
          </w:p>
          <w:p w14:paraId="684CF9B3" w14:textId="77777777" w:rsidR="00903C42" w:rsidRDefault="00903C42" w:rsidP="00903C42">
            <w:pPr>
              <w:rPr>
                <w:rFonts w:eastAsiaTheme="minorEastAsia"/>
                <w:bCs/>
                <w:lang w:val="en-US" w:eastAsia="zh-CN"/>
              </w:rPr>
            </w:pPr>
            <w:r w:rsidRPr="00903C42">
              <w:rPr>
                <w:bCs/>
                <w:lang w:val="en-US" w:eastAsia="ko-KR"/>
              </w:rPr>
              <w:t>Continue discussion in next meeting. Options of this meeting are captured in topic summary R4-2503618.</w:t>
            </w:r>
          </w:p>
          <w:p w14:paraId="28AB717F" w14:textId="77777777" w:rsidR="005E6088" w:rsidRPr="00903C42" w:rsidRDefault="005E6088" w:rsidP="00903C42">
            <w:pPr>
              <w:rPr>
                <w:rFonts w:eastAsiaTheme="minorEastAsia"/>
                <w:bCs/>
                <w:lang w:val="en-US" w:eastAsia="zh-CN"/>
              </w:rPr>
            </w:pPr>
          </w:p>
          <w:p w14:paraId="2D1651DD" w14:textId="77777777" w:rsidR="001232C1" w:rsidRPr="001232C1" w:rsidRDefault="001232C1" w:rsidP="001232C1">
            <w:pPr>
              <w:numPr>
                <w:ilvl w:val="0"/>
                <w:numId w:val="27"/>
              </w:numPr>
              <w:autoSpaceDN w:val="0"/>
              <w:snapToGrid w:val="0"/>
              <w:spacing w:after="120"/>
              <w:rPr>
                <w:lang w:val="en-US"/>
              </w:rPr>
            </w:pPr>
            <w:r w:rsidRPr="001232C1">
              <w:rPr>
                <w:lang w:val="en-US"/>
              </w:rPr>
              <w:t>Proposal 1 (OPPO): For solution 1, remove the sub-case and update the agreements as follows:</w:t>
            </w:r>
          </w:p>
          <w:p w14:paraId="4C4F43B5" w14:textId="77777777" w:rsidR="001232C1" w:rsidRPr="001232C1" w:rsidRDefault="001232C1" w:rsidP="001232C1">
            <w:pPr>
              <w:numPr>
                <w:ilvl w:val="1"/>
                <w:numId w:val="27"/>
              </w:numPr>
              <w:autoSpaceDN w:val="0"/>
              <w:snapToGrid w:val="0"/>
              <w:spacing w:after="120"/>
              <w:rPr>
                <w:iCs/>
                <w:lang w:val="en-US"/>
              </w:rPr>
            </w:pPr>
            <w:r w:rsidRPr="001232C1">
              <w:rPr>
                <w:iCs/>
                <w:lang w:val="en-US"/>
              </w:rPr>
              <w:t>Follow the network indication to measure a SCC, if</w:t>
            </w:r>
          </w:p>
          <w:p w14:paraId="17E547FB" w14:textId="77777777" w:rsidR="001232C1" w:rsidRPr="001232C1" w:rsidRDefault="001232C1" w:rsidP="001232C1">
            <w:pPr>
              <w:numPr>
                <w:ilvl w:val="2"/>
                <w:numId w:val="27"/>
              </w:numPr>
              <w:autoSpaceDN w:val="0"/>
              <w:snapToGrid w:val="0"/>
              <w:spacing w:after="120"/>
              <w:rPr>
                <w:iCs/>
                <w:lang w:val="en-US"/>
              </w:rPr>
            </w:pPr>
            <w:r w:rsidRPr="001232C1">
              <w:rPr>
                <w:iCs/>
                <w:lang w:val="en-US"/>
              </w:rPr>
              <w:t>neither PCC nor PSCC is in band, and</w:t>
            </w:r>
          </w:p>
          <w:p w14:paraId="520717C3" w14:textId="77777777" w:rsidR="001232C1" w:rsidRPr="001232C1" w:rsidRDefault="001232C1" w:rsidP="001232C1">
            <w:pPr>
              <w:numPr>
                <w:ilvl w:val="2"/>
                <w:numId w:val="27"/>
              </w:numPr>
              <w:autoSpaceDN w:val="0"/>
              <w:snapToGrid w:val="0"/>
              <w:spacing w:after="120"/>
              <w:rPr>
                <w:iCs/>
                <w:strike/>
                <w:lang w:val="en-US"/>
              </w:rPr>
            </w:pPr>
            <w:r w:rsidRPr="001232C1">
              <w:rPr>
                <w:iCs/>
                <w:strike/>
                <w:lang w:val="en-US"/>
              </w:rPr>
              <w:t>if there is no SCCs on which UE is configured to report SSB based measurements in band, or</w:t>
            </w:r>
          </w:p>
          <w:p w14:paraId="75277ACA" w14:textId="77777777" w:rsidR="001232C1" w:rsidRPr="001232C1" w:rsidRDefault="001232C1" w:rsidP="001232C1">
            <w:pPr>
              <w:numPr>
                <w:ilvl w:val="2"/>
                <w:numId w:val="27"/>
              </w:numPr>
              <w:autoSpaceDN w:val="0"/>
              <w:snapToGrid w:val="0"/>
              <w:spacing w:after="120"/>
              <w:rPr>
                <w:iCs/>
                <w:lang w:val="en-US"/>
              </w:rPr>
            </w:pPr>
            <w:r w:rsidRPr="001232C1">
              <w:rPr>
                <w:iCs/>
                <w:lang w:val="en-US"/>
              </w:rPr>
              <w:t>if there are multiple SCCs on which UE is configured to report SSB based measurements in band.</w:t>
            </w:r>
          </w:p>
          <w:p w14:paraId="069E8741" w14:textId="77777777" w:rsidR="001232C1" w:rsidRPr="001232C1" w:rsidRDefault="001232C1" w:rsidP="001232C1">
            <w:pPr>
              <w:numPr>
                <w:ilvl w:val="2"/>
                <w:numId w:val="27"/>
              </w:numPr>
              <w:autoSpaceDN w:val="0"/>
              <w:snapToGrid w:val="0"/>
              <w:spacing w:after="120"/>
              <w:rPr>
                <w:iCs/>
                <w:lang w:val="en-US"/>
              </w:rPr>
            </w:pPr>
            <w:r w:rsidRPr="001232C1">
              <w:rPr>
                <w:iCs/>
                <w:lang w:val="en-US"/>
              </w:rPr>
              <w:t>Network indication of a specific SCC per-band for measurement.</w:t>
            </w:r>
          </w:p>
          <w:p w14:paraId="0AB78370" w14:textId="77777777" w:rsidR="001232C1" w:rsidRPr="001232C1" w:rsidRDefault="001232C1" w:rsidP="001232C1">
            <w:pPr>
              <w:numPr>
                <w:ilvl w:val="3"/>
                <w:numId w:val="27"/>
              </w:numPr>
              <w:autoSpaceDN w:val="0"/>
              <w:snapToGrid w:val="0"/>
              <w:spacing w:after="120"/>
              <w:rPr>
                <w:iCs/>
                <w:lang w:val="en-US"/>
              </w:rPr>
            </w:pPr>
            <w:r w:rsidRPr="001232C1">
              <w:rPr>
                <w:iCs/>
                <w:lang w:val="en-US"/>
              </w:rPr>
              <w:t>if network indicates which of the SCC to be measured in a band, UE will perform both serving and neighbour cell measurements on the indicated SCC in a band.</w:t>
            </w:r>
          </w:p>
          <w:p w14:paraId="00A3CFE5" w14:textId="461DAF62" w:rsidR="008C502B" w:rsidRPr="005E6088" w:rsidRDefault="001232C1" w:rsidP="00E63379">
            <w:pPr>
              <w:numPr>
                <w:ilvl w:val="1"/>
                <w:numId w:val="27"/>
              </w:numPr>
              <w:autoSpaceDN w:val="0"/>
              <w:snapToGrid w:val="0"/>
              <w:spacing w:after="120"/>
              <w:rPr>
                <w:iCs/>
                <w:lang w:val="en-US"/>
              </w:rPr>
            </w:pPr>
            <w:r w:rsidRPr="001232C1">
              <w:rPr>
                <w:iCs/>
                <w:lang w:val="en-US"/>
              </w:rPr>
              <w:t>Otherwise, UE will perform serving and neighbor cell measurements on one SCC per band, which SCC to measure is up to UE implementation.</w:t>
            </w:r>
          </w:p>
        </w:tc>
      </w:tr>
    </w:tbl>
    <w:p w14:paraId="479A5B02" w14:textId="4C51A308" w:rsidR="00981707" w:rsidRPr="005F0AEA" w:rsidRDefault="00660274" w:rsidP="00D969C1">
      <w:pPr>
        <w:spacing w:before="240" w:line="256" w:lineRule="auto"/>
        <w:rPr>
          <w:rFonts w:eastAsia="宋体" w:cs="Arial"/>
          <w:lang w:val="en-US" w:eastAsia="zh-CN"/>
        </w:rPr>
      </w:pPr>
      <w:r>
        <w:rPr>
          <w:rFonts w:eastAsia="宋体" w:cs="Arial"/>
          <w:lang w:val="en-US" w:eastAsia="zh-CN"/>
        </w:rPr>
        <w:t xml:space="preserve">According to existing measurement requirements in FR2, </w:t>
      </w:r>
      <w:r w:rsidR="00F303A2" w:rsidRPr="00660274">
        <w:rPr>
          <w:rFonts w:eastAsia="宋体" w:cs="Arial"/>
          <w:lang w:val="en-US" w:eastAsia="zh-CN"/>
        </w:rPr>
        <w:t>when neither PCC nor PSCC is in the same band</w:t>
      </w:r>
      <w:r w:rsidR="00F303A2">
        <w:rPr>
          <w:rFonts w:eastAsia="宋体" w:cs="Arial" w:hint="eastAsia"/>
          <w:lang w:val="en-US" w:eastAsia="zh-CN"/>
        </w:rPr>
        <w:t>,</w:t>
      </w:r>
      <w:r w:rsidR="00F303A2">
        <w:rPr>
          <w:rFonts w:eastAsia="宋体" w:cs="Arial"/>
          <w:lang w:val="en-US" w:eastAsia="zh-CN"/>
        </w:rPr>
        <w:t xml:space="preserve"> </w:t>
      </w:r>
      <w:r>
        <w:rPr>
          <w:rFonts w:eastAsia="宋体" w:cs="Arial"/>
          <w:lang w:val="en-US" w:eastAsia="zh-CN"/>
        </w:rPr>
        <w:t xml:space="preserve">the UE will select </w:t>
      </w:r>
      <w:r w:rsidR="009873A0">
        <w:rPr>
          <w:rFonts w:eastAsia="宋体" w:cs="Arial"/>
          <w:lang w:val="en-US" w:eastAsia="zh-CN"/>
        </w:rPr>
        <w:t>one of SCCs</w:t>
      </w:r>
      <w:r w:rsidR="009873A0" w:rsidRPr="00660274">
        <w:rPr>
          <w:rFonts w:eastAsia="宋体" w:cs="Arial"/>
          <w:lang w:val="en-US" w:eastAsia="zh-CN"/>
        </w:rPr>
        <w:t xml:space="preserve"> on which UE is configured to</w:t>
      </w:r>
      <w:r w:rsidR="00B3333C">
        <w:rPr>
          <w:rFonts w:eastAsia="宋体" w:cs="Arial" w:hint="eastAsia"/>
          <w:lang w:val="en-US" w:eastAsia="zh-CN"/>
        </w:rPr>
        <w:t xml:space="preserve"> </w:t>
      </w:r>
      <w:r w:rsidR="009873A0" w:rsidRPr="00660274">
        <w:rPr>
          <w:rFonts w:eastAsia="宋体" w:cs="Arial"/>
          <w:lang w:val="en-US" w:eastAsia="zh-CN"/>
        </w:rPr>
        <w:t>report SSB based measurements</w:t>
      </w:r>
      <w:r w:rsidR="009873A0">
        <w:rPr>
          <w:rFonts w:eastAsia="宋体" w:cs="Arial"/>
          <w:lang w:val="en-US" w:eastAsia="zh-CN"/>
        </w:rPr>
        <w:t xml:space="preserve"> if such SCC exists. </w:t>
      </w:r>
      <w:r w:rsidR="00833E52">
        <w:rPr>
          <w:rFonts w:eastAsia="宋体" w:cs="Arial" w:hint="eastAsia"/>
          <w:lang w:val="en-US" w:eastAsia="zh-CN"/>
        </w:rPr>
        <w:t xml:space="preserve">Otherwise, which means </w:t>
      </w:r>
      <w:r w:rsidR="00985FE6">
        <w:rPr>
          <w:rFonts w:eastAsia="宋体" w:cs="Arial"/>
          <w:lang w:val="en-US" w:eastAsia="zh-CN"/>
        </w:rPr>
        <w:t xml:space="preserve">there is no SCC on which </w:t>
      </w:r>
      <w:r w:rsidR="00712ED4">
        <w:rPr>
          <w:rFonts w:eastAsia="宋体" w:cs="Arial"/>
          <w:lang w:val="en-US" w:eastAsia="zh-CN"/>
        </w:rPr>
        <w:t>UE is configured to report SSB based measurements</w:t>
      </w:r>
      <w:r w:rsidR="000837FE">
        <w:rPr>
          <w:rFonts w:eastAsia="宋体" w:cs="Arial" w:hint="eastAsia"/>
          <w:lang w:val="en-US" w:eastAsia="zh-CN"/>
        </w:rPr>
        <w:t xml:space="preserve">, the selected SCC is up to UE implementation. </w:t>
      </w:r>
      <w:r w:rsidR="00833E52">
        <w:rPr>
          <w:rFonts w:eastAsia="宋体" w:cs="Arial" w:hint="eastAsia"/>
          <w:lang w:val="en-US" w:eastAsia="zh-CN"/>
        </w:rPr>
        <w:t>Th</w:t>
      </w:r>
      <w:r w:rsidR="00941870">
        <w:rPr>
          <w:rFonts w:eastAsia="宋体" w:cs="Arial" w:hint="eastAsia"/>
          <w:lang w:val="en-US" w:eastAsia="zh-CN"/>
        </w:rPr>
        <w:t xml:space="preserve">is means UE </w:t>
      </w:r>
      <w:r w:rsidR="005F0AEA">
        <w:rPr>
          <w:rFonts w:eastAsia="宋体" w:cs="Arial" w:hint="eastAsia"/>
          <w:lang w:val="en-US" w:eastAsia="zh-CN"/>
        </w:rPr>
        <w:t xml:space="preserve">is still </w:t>
      </w:r>
      <w:r w:rsidR="00F07072">
        <w:rPr>
          <w:rFonts w:eastAsia="宋体" w:cs="Arial"/>
          <w:lang w:val="en-US" w:eastAsia="zh-CN"/>
        </w:rPr>
        <w:t>required</w:t>
      </w:r>
      <w:r w:rsidR="00F07072">
        <w:rPr>
          <w:rFonts w:eastAsia="宋体" w:cs="Arial" w:hint="eastAsia"/>
          <w:lang w:val="en-US" w:eastAsia="zh-CN"/>
        </w:rPr>
        <w:t xml:space="preserve"> </w:t>
      </w:r>
      <w:r w:rsidR="005F0AEA">
        <w:rPr>
          <w:rFonts w:eastAsia="宋体" w:cs="Arial" w:hint="eastAsia"/>
          <w:lang w:val="en-US" w:eastAsia="zh-CN"/>
        </w:rPr>
        <w:t>to select</w:t>
      </w:r>
      <w:r w:rsidR="00941870">
        <w:rPr>
          <w:rFonts w:eastAsia="宋体" w:cs="Arial" w:hint="eastAsia"/>
          <w:lang w:val="en-US" w:eastAsia="zh-CN"/>
        </w:rPr>
        <w:t xml:space="preserve"> </w:t>
      </w:r>
      <w:r w:rsidR="009B7F54">
        <w:rPr>
          <w:rFonts w:eastAsia="宋体" w:cs="Arial"/>
          <w:lang w:val="en-US" w:eastAsia="zh-CN"/>
        </w:rPr>
        <w:t xml:space="preserve">and measure </w:t>
      </w:r>
      <w:r w:rsidR="00941870">
        <w:rPr>
          <w:rFonts w:eastAsia="宋体" w:cs="Arial" w:hint="eastAsia"/>
          <w:lang w:val="en-US" w:eastAsia="zh-CN"/>
        </w:rPr>
        <w:t xml:space="preserve">one SCC </w:t>
      </w:r>
      <w:r w:rsidR="005F0AEA">
        <w:rPr>
          <w:rFonts w:eastAsia="宋体" w:cs="Arial" w:hint="eastAsia"/>
          <w:lang w:val="en-US" w:eastAsia="zh-CN"/>
        </w:rPr>
        <w:t xml:space="preserve">on the band but it is not testable as no </w:t>
      </w:r>
      <w:r w:rsidR="005F0AEA">
        <w:rPr>
          <w:rFonts w:eastAsia="宋体" w:cs="Arial"/>
          <w:lang w:val="en-US" w:eastAsia="zh-CN"/>
        </w:rPr>
        <w:t>measurement</w:t>
      </w:r>
      <w:r w:rsidR="005F0AEA">
        <w:rPr>
          <w:rFonts w:eastAsia="宋体" w:cs="Arial" w:hint="eastAsia"/>
          <w:lang w:val="en-US" w:eastAsia="zh-CN"/>
        </w:rPr>
        <w:t xml:space="preserve"> reporting is configured. </w:t>
      </w:r>
    </w:p>
    <w:p w14:paraId="3FF5A811" w14:textId="01D90686" w:rsidR="00764105" w:rsidRPr="007B5F95" w:rsidRDefault="00764105" w:rsidP="00D969C1">
      <w:pPr>
        <w:spacing w:before="240" w:line="256" w:lineRule="auto"/>
        <w:rPr>
          <w:rFonts w:eastAsia="宋体" w:cs="Arial"/>
          <w:lang w:eastAsia="zh-CN"/>
        </w:rPr>
      </w:pPr>
      <w:r w:rsidRPr="004565E2">
        <w:rPr>
          <w:rFonts w:eastAsia="宋体" w:cs="Arial" w:hint="eastAsia"/>
          <w:b/>
          <w:bCs/>
          <w:lang w:val="en-US" w:eastAsia="zh-CN"/>
        </w:rPr>
        <w:t>Observation #1</w:t>
      </w:r>
      <w:r>
        <w:rPr>
          <w:rFonts w:eastAsia="宋体" w:cs="Arial" w:hint="eastAsia"/>
          <w:lang w:val="en-US" w:eastAsia="zh-CN"/>
        </w:rPr>
        <w:t xml:space="preserve">: </w:t>
      </w:r>
      <w:r w:rsidR="00603534">
        <w:rPr>
          <w:rFonts w:eastAsia="宋体" w:cs="Arial" w:hint="eastAsia"/>
          <w:lang w:val="en-US" w:eastAsia="zh-CN"/>
        </w:rPr>
        <w:t xml:space="preserve">In legacy </w:t>
      </w:r>
      <w:r w:rsidR="00603534">
        <w:rPr>
          <w:rFonts w:eastAsia="宋体" w:cs="Arial"/>
          <w:lang w:val="en-US" w:eastAsia="zh-CN"/>
        </w:rPr>
        <w:t>requirements</w:t>
      </w:r>
      <w:r w:rsidR="00603534">
        <w:rPr>
          <w:rFonts w:eastAsia="宋体" w:cs="Arial" w:hint="eastAsia"/>
          <w:lang w:val="en-US" w:eastAsia="zh-CN"/>
        </w:rPr>
        <w:t xml:space="preserve">, when </w:t>
      </w:r>
      <w:r w:rsidR="00BD5965">
        <w:rPr>
          <w:rFonts w:eastAsia="宋体" w:cs="Arial" w:hint="eastAsia"/>
          <w:lang w:val="en-US" w:eastAsia="zh-CN"/>
        </w:rPr>
        <w:t xml:space="preserve">there is no SCC on which UE is configured to report SSB based measurement, </w:t>
      </w:r>
      <w:r w:rsidR="005F0AEA">
        <w:rPr>
          <w:rFonts w:eastAsia="宋体" w:cs="Arial" w:hint="eastAsia"/>
          <w:lang w:val="en-US" w:eastAsia="zh-CN"/>
        </w:rPr>
        <w:t xml:space="preserve">UE is still </w:t>
      </w:r>
      <w:r w:rsidR="00255785">
        <w:rPr>
          <w:rFonts w:eastAsia="宋体" w:cs="Arial"/>
          <w:lang w:val="en-US" w:eastAsia="zh-CN"/>
        </w:rPr>
        <w:t>required</w:t>
      </w:r>
      <w:r w:rsidR="00255785">
        <w:rPr>
          <w:rFonts w:eastAsia="宋体" w:cs="Arial" w:hint="eastAsia"/>
          <w:lang w:val="en-US" w:eastAsia="zh-CN"/>
        </w:rPr>
        <w:t xml:space="preserve"> </w:t>
      </w:r>
      <w:r w:rsidR="005F0AEA">
        <w:rPr>
          <w:rFonts w:eastAsia="宋体" w:cs="Arial" w:hint="eastAsia"/>
          <w:lang w:val="en-US" w:eastAsia="zh-CN"/>
        </w:rPr>
        <w:t xml:space="preserve">to select </w:t>
      </w:r>
      <w:r w:rsidR="00255785">
        <w:rPr>
          <w:rFonts w:eastAsia="宋体" w:cs="Arial"/>
          <w:lang w:val="en-US" w:eastAsia="zh-CN"/>
        </w:rPr>
        <w:t xml:space="preserve">and measure </w:t>
      </w:r>
      <w:r w:rsidR="005F0AEA">
        <w:rPr>
          <w:rFonts w:eastAsia="宋体" w:cs="Arial" w:hint="eastAsia"/>
          <w:lang w:val="en-US" w:eastAsia="zh-CN"/>
        </w:rPr>
        <w:t>one SCC on the band</w:t>
      </w:r>
      <w:r w:rsidR="007E3223">
        <w:rPr>
          <w:rFonts w:eastAsia="宋体" w:cs="Arial"/>
          <w:lang w:val="en-US" w:eastAsia="zh-CN"/>
        </w:rPr>
        <w:t>.</w:t>
      </w:r>
      <w:r w:rsidR="005F0AEA">
        <w:rPr>
          <w:rFonts w:eastAsia="宋体" w:cs="Arial" w:hint="eastAsia"/>
          <w:lang w:val="en-US" w:eastAsia="zh-CN"/>
        </w:rPr>
        <w:t xml:space="preserve"> </w:t>
      </w:r>
    </w:p>
    <w:p w14:paraId="293806C4" w14:textId="43CAEFCB" w:rsidR="00660274" w:rsidRPr="00660274" w:rsidRDefault="00660274" w:rsidP="00D969C1">
      <w:pPr>
        <w:spacing w:before="240" w:line="256" w:lineRule="auto"/>
        <w:rPr>
          <w:rFonts w:eastAsia="宋体" w:cs="Arial"/>
          <w:i/>
          <w:iCs/>
          <w:u w:val="single"/>
          <w:lang w:val="en-US" w:eastAsia="zh-CN"/>
        </w:rPr>
      </w:pPr>
      <w:r w:rsidRPr="00660274">
        <w:rPr>
          <w:rFonts w:eastAsia="宋体" w:cs="Arial"/>
          <w:i/>
          <w:iCs/>
          <w:u w:val="single"/>
          <w:lang w:val="en-US" w:eastAsia="zh-CN"/>
        </w:rPr>
        <w:lastRenderedPageBreak/>
        <w:t>TS 38.133 clause 9.2.3.2:</w:t>
      </w:r>
    </w:p>
    <w:p w14:paraId="71DEB517" w14:textId="77777777" w:rsidR="00660274" w:rsidRPr="00660274" w:rsidRDefault="00660274" w:rsidP="00660274">
      <w:pPr>
        <w:spacing w:before="240" w:line="256" w:lineRule="auto"/>
        <w:rPr>
          <w:rFonts w:eastAsia="宋体" w:cs="Arial"/>
          <w:i/>
          <w:iCs/>
          <w:lang w:eastAsia="zh-CN"/>
        </w:rPr>
      </w:pPr>
      <w:r w:rsidRPr="00660274">
        <w:rPr>
          <w:rFonts w:eastAsia="宋体" w:cs="Arial"/>
          <w:i/>
          <w:iCs/>
          <w:lang w:eastAsia="zh-CN"/>
        </w:rPr>
        <w:t>9.2.3.2</w:t>
      </w:r>
      <w:r w:rsidRPr="00660274">
        <w:rPr>
          <w:rFonts w:eastAsia="宋体" w:cs="Arial"/>
          <w:i/>
          <w:iCs/>
          <w:lang w:eastAsia="zh-CN"/>
        </w:rPr>
        <w:tab/>
        <w:t>Requirements for FR2</w:t>
      </w:r>
    </w:p>
    <w:p w14:paraId="07D626D3" w14:textId="77777777" w:rsidR="00660274" w:rsidRPr="00660274" w:rsidRDefault="00660274" w:rsidP="00660274">
      <w:pPr>
        <w:spacing w:before="240" w:line="256" w:lineRule="auto"/>
        <w:rPr>
          <w:rFonts w:eastAsia="宋体" w:cs="Arial"/>
          <w:i/>
          <w:iCs/>
          <w:lang w:eastAsia="zh-CN"/>
        </w:rPr>
      </w:pPr>
      <w:r w:rsidRPr="00660274">
        <w:rPr>
          <w:rFonts w:eastAsia="宋体" w:cs="Arial"/>
          <w:i/>
          <w:iCs/>
          <w:lang w:eastAsia="zh-CN"/>
        </w:rPr>
        <w:t>For one single intra-frequency layer in a band, during each layer 1 measurement period, the UE shall be capable of performing SS-RSRP, SS-RSRQ, and SS-SINR measurements for at least:</w:t>
      </w:r>
    </w:p>
    <w:p w14:paraId="3D9C1CAF" w14:textId="77777777" w:rsidR="00660274" w:rsidRPr="00660274" w:rsidRDefault="00660274" w:rsidP="00660274">
      <w:pPr>
        <w:spacing w:before="240" w:line="256" w:lineRule="auto"/>
        <w:rPr>
          <w:rFonts w:eastAsia="宋体" w:cs="Arial"/>
          <w:i/>
          <w:iCs/>
          <w:lang w:val="en-US" w:eastAsia="zh-CN"/>
        </w:rPr>
      </w:pPr>
      <w:r w:rsidRPr="00660274">
        <w:rPr>
          <w:rFonts w:eastAsia="宋体" w:cs="Arial"/>
          <w:i/>
          <w:iCs/>
          <w:lang w:val="en-US" w:eastAsia="zh-CN"/>
        </w:rPr>
        <w:t>-</w:t>
      </w:r>
      <w:r w:rsidRPr="00660274">
        <w:rPr>
          <w:rFonts w:eastAsia="宋体" w:cs="Arial"/>
          <w:i/>
          <w:iCs/>
          <w:lang w:val="en-US" w:eastAsia="zh-CN"/>
        </w:rPr>
        <w:tab/>
        <w:t>6 identified cells, and</w:t>
      </w:r>
    </w:p>
    <w:p w14:paraId="2905299C" w14:textId="77777777" w:rsidR="00660274" w:rsidRPr="00660274" w:rsidRDefault="00660274" w:rsidP="00660274">
      <w:pPr>
        <w:spacing w:before="240" w:line="256" w:lineRule="auto"/>
        <w:rPr>
          <w:rFonts w:eastAsia="宋体" w:cs="Arial"/>
          <w:i/>
          <w:iCs/>
          <w:lang w:val="en-US" w:eastAsia="zh-CN"/>
        </w:rPr>
      </w:pPr>
      <w:r w:rsidRPr="00660274">
        <w:rPr>
          <w:rFonts w:eastAsia="宋体" w:cs="Arial"/>
          <w:i/>
          <w:iCs/>
          <w:lang w:val="en-US" w:eastAsia="zh-CN"/>
        </w:rPr>
        <w:t>-</w:t>
      </w:r>
      <w:r w:rsidRPr="00660274">
        <w:rPr>
          <w:rFonts w:eastAsia="宋体" w:cs="Arial"/>
          <w:i/>
          <w:iCs/>
          <w:lang w:val="en-US" w:eastAsia="zh-CN"/>
        </w:rPr>
        <w:tab/>
        <w:t>24 SSBs with different SSB index and/or PCI,</w:t>
      </w:r>
    </w:p>
    <w:p w14:paraId="461A1CD0" w14:textId="77777777" w:rsidR="00660274" w:rsidRPr="00660274" w:rsidRDefault="00660274" w:rsidP="00660274">
      <w:pPr>
        <w:spacing w:before="240" w:line="256" w:lineRule="auto"/>
        <w:rPr>
          <w:rFonts w:eastAsia="宋体" w:cs="Arial"/>
          <w:i/>
          <w:iCs/>
          <w:lang w:eastAsia="zh-CN"/>
        </w:rPr>
      </w:pPr>
      <w:r w:rsidRPr="00660274">
        <w:rPr>
          <w:rFonts w:eastAsia="宋体" w:cs="Arial"/>
          <w:i/>
          <w:iCs/>
          <w:lang w:eastAsia="zh-CN"/>
        </w:rPr>
        <w:t>where this single intra-frequency layer shall be:</w:t>
      </w:r>
    </w:p>
    <w:p w14:paraId="72D03AEA" w14:textId="77777777" w:rsidR="00660274" w:rsidRPr="00660274" w:rsidRDefault="00660274" w:rsidP="00660274">
      <w:pPr>
        <w:spacing w:before="240" w:line="256" w:lineRule="auto"/>
        <w:rPr>
          <w:rFonts w:eastAsia="宋体" w:cs="Arial"/>
          <w:i/>
          <w:iCs/>
          <w:lang w:val="en-US" w:eastAsia="zh-CN"/>
        </w:rPr>
      </w:pPr>
      <w:r w:rsidRPr="00660274">
        <w:rPr>
          <w:rFonts w:eastAsia="宋体" w:cs="Arial"/>
          <w:i/>
          <w:iCs/>
          <w:lang w:val="en-US" w:eastAsia="zh-CN"/>
        </w:rPr>
        <w:t>-</w:t>
      </w:r>
      <w:r w:rsidRPr="00660274">
        <w:rPr>
          <w:rFonts w:eastAsia="宋体" w:cs="Arial"/>
          <w:i/>
          <w:iCs/>
          <w:lang w:val="en-US" w:eastAsia="zh-CN"/>
        </w:rPr>
        <w:tab/>
        <w:t>PCC when UE is configured with SA NR operation mode with PCC in the band; or</w:t>
      </w:r>
    </w:p>
    <w:p w14:paraId="39711DAB" w14:textId="77777777" w:rsidR="00660274" w:rsidRPr="00660274" w:rsidRDefault="00660274" w:rsidP="00660274">
      <w:pPr>
        <w:spacing w:before="240" w:line="256" w:lineRule="auto"/>
        <w:rPr>
          <w:rFonts w:eastAsia="宋体" w:cs="Arial"/>
          <w:i/>
          <w:iCs/>
          <w:lang w:val="en-US" w:eastAsia="zh-CN"/>
        </w:rPr>
      </w:pPr>
      <w:r w:rsidRPr="00660274">
        <w:rPr>
          <w:rFonts w:eastAsia="宋体" w:cs="Arial"/>
          <w:i/>
          <w:iCs/>
          <w:lang w:val="en-US" w:eastAsia="zh-CN"/>
        </w:rPr>
        <w:t>-</w:t>
      </w:r>
      <w:r w:rsidRPr="00660274">
        <w:rPr>
          <w:rFonts w:eastAsia="宋体" w:cs="Arial"/>
          <w:i/>
          <w:iCs/>
          <w:lang w:val="en-US" w:eastAsia="zh-CN"/>
        </w:rPr>
        <w:tab/>
        <w:t>PSCC when UE is configured with EN-DC with PSCC in the band; or</w:t>
      </w:r>
    </w:p>
    <w:p w14:paraId="438BE9EF" w14:textId="77777777" w:rsidR="00660274" w:rsidRPr="00660274" w:rsidRDefault="00660274" w:rsidP="00660274">
      <w:pPr>
        <w:spacing w:before="240" w:line="256" w:lineRule="auto"/>
        <w:rPr>
          <w:rFonts w:eastAsia="宋体" w:cs="Arial"/>
          <w:i/>
          <w:iCs/>
          <w:lang w:val="en-US" w:eastAsia="zh-CN"/>
        </w:rPr>
      </w:pPr>
      <w:r w:rsidRPr="00660274">
        <w:rPr>
          <w:rFonts w:eastAsia="宋体" w:cs="Arial"/>
          <w:i/>
          <w:iCs/>
          <w:lang w:val="en-US" w:eastAsia="zh-CN"/>
        </w:rPr>
        <w:t>-</w:t>
      </w:r>
      <w:r w:rsidRPr="00660274">
        <w:rPr>
          <w:rFonts w:eastAsia="宋体" w:cs="Arial"/>
          <w:i/>
          <w:iCs/>
          <w:lang w:val="en-US" w:eastAsia="zh-CN"/>
        </w:rPr>
        <w:tab/>
        <w:t>PSCC when UE is configured with NR-DC with PSCC in the band; or</w:t>
      </w:r>
    </w:p>
    <w:p w14:paraId="699A543B" w14:textId="77777777" w:rsidR="00660274" w:rsidRPr="00660274" w:rsidRDefault="00660274" w:rsidP="00660274">
      <w:pPr>
        <w:spacing w:before="240" w:line="256" w:lineRule="auto"/>
        <w:rPr>
          <w:rFonts w:eastAsia="宋体" w:cs="Arial"/>
          <w:i/>
          <w:iCs/>
          <w:lang w:val="en-US" w:eastAsia="zh-CN"/>
        </w:rPr>
      </w:pPr>
      <w:r w:rsidRPr="00660274">
        <w:rPr>
          <w:rFonts w:eastAsia="宋体" w:cs="Arial"/>
          <w:i/>
          <w:iCs/>
          <w:lang w:val="en-US" w:eastAsia="zh-CN"/>
        </w:rPr>
        <w:t>-</w:t>
      </w:r>
      <w:r w:rsidRPr="00660274">
        <w:rPr>
          <w:rFonts w:eastAsia="宋体" w:cs="Arial"/>
          <w:i/>
          <w:iCs/>
          <w:lang w:val="en-US" w:eastAsia="zh-CN"/>
        </w:rPr>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609E568A" w14:textId="77777777" w:rsidR="00660274" w:rsidRPr="00660274" w:rsidRDefault="00660274" w:rsidP="00660274">
      <w:pPr>
        <w:spacing w:before="240" w:line="256" w:lineRule="auto"/>
        <w:rPr>
          <w:rFonts w:eastAsia="宋体" w:cs="Arial"/>
          <w:i/>
          <w:iCs/>
          <w:lang w:eastAsia="zh-CN"/>
        </w:rPr>
      </w:pPr>
      <w:r w:rsidRPr="00660274">
        <w:rPr>
          <w:rFonts w:eastAsia="宋体" w:cs="Arial"/>
          <w:i/>
          <w:iCs/>
          <w:lang w:eastAsia="zh-CN"/>
        </w:rPr>
        <w:t>The UE shall also be capable of performing SS-RSRP, SS-RSRQ, and SS-SINR measurements for at least 2 SSBs on serving cell for each of the other intra-frequency layer(s) in the same band.</w:t>
      </w:r>
    </w:p>
    <w:p w14:paraId="76F69C4C" w14:textId="38F12877" w:rsidR="009C17C0" w:rsidRDefault="005F597B" w:rsidP="009C17C0">
      <w:pPr>
        <w:autoSpaceDN w:val="0"/>
        <w:snapToGrid w:val="0"/>
        <w:spacing w:after="120"/>
        <w:rPr>
          <w:iCs/>
          <w:lang w:val="en-US" w:eastAsia="zh-CN"/>
        </w:rPr>
      </w:pPr>
      <w:r>
        <w:rPr>
          <w:rFonts w:eastAsia="宋体" w:cs="Arial" w:hint="eastAsia"/>
          <w:lang w:eastAsia="zh-CN"/>
        </w:rPr>
        <w:t>Similarly, w</w:t>
      </w:r>
      <w:r w:rsidR="009C4B47">
        <w:rPr>
          <w:rFonts w:eastAsia="宋体" w:cs="Arial" w:hint="eastAsia"/>
          <w:lang w:eastAsia="zh-CN"/>
        </w:rPr>
        <w:t xml:space="preserve">hen optimized measurement is enabled and </w:t>
      </w:r>
      <w:r w:rsidR="009C4B47">
        <w:rPr>
          <w:rFonts w:eastAsia="宋体" w:cs="Arial"/>
          <w:lang w:eastAsia="zh-CN"/>
        </w:rPr>
        <w:t>network</w:t>
      </w:r>
      <w:r w:rsidR="009C4B47">
        <w:rPr>
          <w:rFonts w:eastAsia="宋体" w:cs="Arial" w:hint="eastAsia"/>
          <w:lang w:eastAsia="zh-CN"/>
        </w:rPr>
        <w:t xml:space="preserve"> indicates which SCC to measure on the band, </w:t>
      </w:r>
      <w:r w:rsidR="00F75778">
        <w:rPr>
          <w:rFonts w:eastAsia="宋体" w:cs="Arial" w:hint="eastAsia"/>
          <w:lang w:eastAsia="zh-CN"/>
        </w:rPr>
        <w:t xml:space="preserve">UE is </w:t>
      </w:r>
      <w:r w:rsidR="00942C0B">
        <w:rPr>
          <w:rFonts w:eastAsia="宋体" w:cs="Arial"/>
          <w:lang w:eastAsia="zh-CN"/>
        </w:rPr>
        <w:t>required</w:t>
      </w:r>
      <w:r w:rsidR="00942C0B">
        <w:rPr>
          <w:rFonts w:eastAsia="宋体" w:cs="Arial" w:hint="eastAsia"/>
          <w:lang w:eastAsia="zh-CN"/>
        </w:rPr>
        <w:t xml:space="preserve"> </w:t>
      </w:r>
      <w:r w:rsidR="00F75778">
        <w:rPr>
          <w:rFonts w:eastAsia="宋体" w:cs="Arial" w:hint="eastAsia"/>
          <w:lang w:eastAsia="zh-CN"/>
        </w:rPr>
        <w:t xml:space="preserve">to </w:t>
      </w:r>
      <w:r w:rsidR="00C12EF6">
        <w:rPr>
          <w:rFonts w:eastAsia="宋体" w:cs="Arial" w:hint="eastAsia"/>
          <w:lang w:eastAsia="zh-CN"/>
        </w:rPr>
        <w:t>measure the indicated SCC</w:t>
      </w:r>
      <w:r w:rsidR="00F75778">
        <w:rPr>
          <w:rFonts w:eastAsia="宋体" w:cs="Arial" w:hint="eastAsia"/>
          <w:lang w:eastAsia="zh-CN"/>
        </w:rPr>
        <w:t>.</w:t>
      </w:r>
      <w:r w:rsidR="006F50DF">
        <w:rPr>
          <w:rFonts w:eastAsia="宋体" w:cs="Arial" w:hint="eastAsia"/>
          <w:lang w:eastAsia="zh-CN"/>
        </w:rPr>
        <w:t xml:space="preserve"> This should be </w:t>
      </w:r>
      <w:r w:rsidR="006F50DF">
        <w:rPr>
          <w:rFonts w:eastAsia="宋体" w:cs="Arial"/>
          <w:lang w:eastAsia="zh-CN"/>
        </w:rPr>
        <w:t>independent</w:t>
      </w:r>
      <w:r w:rsidR="006F50DF">
        <w:rPr>
          <w:rFonts w:eastAsia="宋体" w:cs="Arial" w:hint="eastAsia"/>
          <w:lang w:eastAsia="zh-CN"/>
        </w:rPr>
        <w:t xml:space="preserve"> from if UE is configured with SSB-based measurement reporting. </w:t>
      </w:r>
      <w:r>
        <w:rPr>
          <w:rFonts w:eastAsia="宋体" w:cs="Arial" w:hint="eastAsia"/>
          <w:lang w:eastAsia="zh-CN"/>
        </w:rPr>
        <w:t>It</w:t>
      </w:r>
      <w:r w:rsidR="00532D51">
        <w:rPr>
          <w:rFonts w:eastAsia="宋体" w:cs="Arial" w:hint="eastAsia"/>
          <w:lang w:eastAsia="zh-CN"/>
        </w:rPr>
        <w:t xml:space="preserve"> may not be testable if UE is not configured with SSB-based measurement reporting on the indicated SCC, but the rule </w:t>
      </w:r>
      <w:r w:rsidR="00A15270">
        <w:rPr>
          <w:rFonts w:eastAsia="宋体" w:cs="Arial" w:hint="eastAsia"/>
          <w:lang w:eastAsia="zh-CN"/>
        </w:rPr>
        <w:t xml:space="preserve">for determining the selected SCC remains valid. Hence, the above case where UE </w:t>
      </w:r>
      <w:r w:rsidR="00A15270">
        <w:rPr>
          <w:rFonts w:eastAsia="宋体" w:cs="Arial"/>
          <w:lang w:eastAsia="zh-CN"/>
        </w:rPr>
        <w:t>follow</w:t>
      </w:r>
      <w:r w:rsidR="00A15270">
        <w:rPr>
          <w:rFonts w:eastAsia="宋体" w:cs="Arial" w:hint="eastAsia"/>
          <w:lang w:eastAsia="zh-CN"/>
        </w:rPr>
        <w:t xml:space="preserve">s network </w:t>
      </w:r>
      <w:r w:rsidR="00A15270">
        <w:rPr>
          <w:rFonts w:eastAsia="宋体" w:cs="Arial"/>
          <w:lang w:eastAsia="zh-CN"/>
        </w:rPr>
        <w:t>indication</w:t>
      </w:r>
      <w:r w:rsidR="00A15270">
        <w:rPr>
          <w:rFonts w:eastAsia="宋体" w:cs="Arial" w:hint="eastAsia"/>
          <w:lang w:eastAsia="zh-CN"/>
        </w:rPr>
        <w:t xml:space="preserve"> shall not be removed. </w:t>
      </w:r>
      <w:r w:rsidR="009C17C0">
        <w:rPr>
          <w:rFonts w:eastAsia="宋体" w:cs="Arial" w:hint="eastAsia"/>
          <w:lang w:eastAsia="zh-CN"/>
        </w:rPr>
        <w:t xml:space="preserve">UE shall follow </w:t>
      </w:r>
      <w:r w:rsidR="009C17C0">
        <w:rPr>
          <w:rFonts w:eastAsia="宋体" w:cs="Arial"/>
          <w:lang w:eastAsia="zh-CN"/>
        </w:rPr>
        <w:t>network</w:t>
      </w:r>
      <w:r w:rsidR="009C17C0">
        <w:rPr>
          <w:rFonts w:eastAsia="宋体" w:cs="Arial" w:hint="eastAsia"/>
          <w:lang w:eastAsia="zh-CN"/>
        </w:rPr>
        <w:t xml:space="preserve"> indication to measure the </w:t>
      </w:r>
      <w:r w:rsidR="009C17C0" w:rsidRPr="009C17C0">
        <w:rPr>
          <w:rFonts w:eastAsia="宋体" w:cs="Arial" w:hint="eastAsia"/>
          <w:lang w:eastAsia="zh-CN"/>
        </w:rPr>
        <w:t xml:space="preserve">SCC </w:t>
      </w:r>
      <w:r w:rsidR="009C17C0" w:rsidRPr="001232C1">
        <w:rPr>
          <w:rFonts w:eastAsia="Times New Roman" w:cs="Arial"/>
          <w:iCs/>
          <w:lang w:val="en-US"/>
        </w:rPr>
        <w:t xml:space="preserve">if there is no SCCs on which UE is configured to report SSB based measurements in </w:t>
      </w:r>
      <w:r w:rsidR="000E23ED">
        <w:rPr>
          <w:rFonts w:cs="Arial" w:hint="eastAsia"/>
          <w:iCs/>
          <w:lang w:val="en-US" w:eastAsia="zh-CN"/>
        </w:rPr>
        <w:t xml:space="preserve">the </w:t>
      </w:r>
      <w:r w:rsidR="009C17C0" w:rsidRPr="001232C1">
        <w:rPr>
          <w:rFonts w:eastAsia="Times New Roman" w:cs="Arial"/>
          <w:iCs/>
          <w:lang w:val="en-US"/>
        </w:rPr>
        <w:t>band</w:t>
      </w:r>
      <w:r w:rsidR="009C17C0">
        <w:rPr>
          <w:rFonts w:cs="Arial" w:hint="eastAsia"/>
          <w:iCs/>
          <w:lang w:val="en-US" w:eastAsia="zh-CN"/>
        </w:rPr>
        <w:t>.</w:t>
      </w:r>
    </w:p>
    <w:p w14:paraId="6E128087" w14:textId="31EF814A" w:rsidR="009C17C0" w:rsidRPr="001232C1" w:rsidRDefault="009C17C0" w:rsidP="009C17C0">
      <w:pPr>
        <w:pStyle w:val="RAN4proposal"/>
        <w:numPr>
          <w:ilvl w:val="0"/>
          <w:numId w:val="7"/>
        </w:numPr>
        <w:ind w:left="0" w:firstLine="0"/>
        <w:rPr>
          <w:rFonts w:cs="Arial"/>
          <w:lang w:val="en-US" w:eastAsia="zh-CN"/>
        </w:rPr>
      </w:pPr>
      <w:r>
        <w:rPr>
          <w:rFonts w:eastAsia="宋体" w:cs="Arial" w:hint="eastAsia"/>
          <w:lang w:eastAsia="zh-CN"/>
        </w:rPr>
        <w:t xml:space="preserve">UE shall follow </w:t>
      </w:r>
      <w:r>
        <w:rPr>
          <w:rFonts w:eastAsia="宋体" w:cs="Arial"/>
          <w:lang w:eastAsia="zh-CN"/>
        </w:rPr>
        <w:t>network</w:t>
      </w:r>
      <w:r>
        <w:rPr>
          <w:rFonts w:eastAsia="宋体" w:cs="Arial" w:hint="eastAsia"/>
          <w:lang w:eastAsia="zh-CN"/>
        </w:rPr>
        <w:t xml:space="preserve"> indication to measure the </w:t>
      </w:r>
      <w:r w:rsidRPr="009C17C0">
        <w:rPr>
          <w:rFonts w:eastAsia="宋体" w:cs="Arial" w:hint="eastAsia"/>
          <w:lang w:eastAsia="zh-CN"/>
        </w:rPr>
        <w:t xml:space="preserve">SCC </w:t>
      </w:r>
      <w:r w:rsidRPr="001232C1">
        <w:rPr>
          <w:rFonts w:eastAsia="Times New Roman" w:cs="Arial"/>
          <w:lang w:val="en-US"/>
        </w:rPr>
        <w:t xml:space="preserve">if there is no SCCs on which UE is configured to report SSB based measurements in </w:t>
      </w:r>
      <w:r w:rsidR="000E23ED">
        <w:rPr>
          <w:rFonts w:cs="Arial" w:hint="eastAsia"/>
          <w:lang w:val="en-US" w:eastAsia="zh-CN"/>
        </w:rPr>
        <w:t xml:space="preserve">the </w:t>
      </w:r>
      <w:r w:rsidRPr="001232C1">
        <w:rPr>
          <w:rFonts w:eastAsia="Times New Roman" w:cs="Arial"/>
          <w:lang w:val="en-US"/>
        </w:rPr>
        <w:t>band</w:t>
      </w:r>
      <w:r w:rsidR="000E23ED">
        <w:rPr>
          <w:rFonts w:cs="Arial" w:hint="eastAsia"/>
          <w:lang w:val="en-US" w:eastAsia="zh-CN"/>
        </w:rPr>
        <w:t>.</w:t>
      </w:r>
    </w:p>
    <w:p w14:paraId="4FCFACD4" w14:textId="28A3F394" w:rsidR="00532D51" w:rsidRPr="007A5DE0" w:rsidRDefault="00E34392" w:rsidP="007A5DE0">
      <w:pPr>
        <w:spacing w:beforeLines="50" w:before="120" w:line="257" w:lineRule="auto"/>
        <w:rPr>
          <w:rFonts w:eastAsia="宋体" w:cs="Arial"/>
          <w:b/>
          <w:bCs/>
          <w:u w:val="single"/>
          <w:lang w:val="en-US" w:eastAsia="zh-CN"/>
        </w:rPr>
      </w:pPr>
      <w:r w:rsidRPr="007A5DE0">
        <w:rPr>
          <w:rFonts w:eastAsia="宋体" w:cs="Arial" w:hint="eastAsia"/>
          <w:b/>
          <w:bCs/>
          <w:u w:val="single"/>
          <w:lang w:val="en-US" w:eastAsia="zh-CN"/>
        </w:rPr>
        <w:t>Solution 1 in FR1</w:t>
      </w:r>
      <w:r w:rsidR="007A5DE0" w:rsidRPr="007A5DE0">
        <w:rPr>
          <w:rFonts w:eastAsia="宋体" w:cs="Arial" w:hint="eastAsia"/>
          <w:b/>
          <w:bCs/>
          <w:u w:val="single"/>
          <w:lang w:val="en-US" w:eastAsia="zh-CN"/>
        </w:rPr>
        <w:t xml:space="preserve"> scenarios</w:t>
      </w:r>
    </w:p>
    <w:p w14:paraId="59E5BB9F" w14:textId="39ED78B1" w:rsidR="00D47A43" w:rsidRDefault="00D47A43" w:rsidP="00D47A43">
      <w:pPr>
        <w:spacing w:before="240" w:line="256" w:lineRule="auto"/>
        <w:rPr>
          <w:rFonts w:eastAsia="宋体" w:cs="Arial"/>
          <w:lang w:val="en-US" w:eastAsia="zh-CN"/>
        </w:rPr>
      </w:pPr>
      <w:r>
        <w:rPr>
          <w:rFonts w:eastAsia="宋体" w:cs="Arial"/>
          <w:lang w:val="en-US" w:eastAsia="zh-CN"/>
        </w:rPr>
        <w:t>At RAN4#113 meeting, it was agreed to further discuss if the CSSF optimization solutions can be extended to FR1 after it is concluded in FR2.</w:t>
      </w:r>
      <w:r w:rsidR="00BA2B55">
        <w:rPr>
          <w:rFonts w:eastAsia="宋体" w:cs="Arial" w:hint="eastAsia"/>
          <w:lang w:val="en-US" w:eastAsia="zh-CN"/>
        </w:rPr>
        <w:t xml:space="preserve"> </w:t>
      </w:r>
      <w:r w:rsidR="002C18CC">
        <w:rPr>
          <w:rFonts w:eastAsia="宋体" w:cs="Arial" w:hint="eastAsia"/>
          <w:lang w:val="en-US" w:eastAsia="zh-CN"/>
        </w:rPr>
        <w:t xml:space="preserve">In last meeting, </w:t>
      </w:r>
      <w:r w:rsidR="002C18CC">
        <w:rPr>
          <w:rFonts w:eastAsia="宋体" w:cs="Arial"/>
          <w:lang w:val="en-US" w:eastAsia="zh-CN"/>
        </w:rPr>
        <w:t>there</w:t>
      </w:r>
      <w:r w:rsidR="002C18CC">
        <w:rPr>
          <w:rFonts w:eastAsia="宋体" w:cs="Arial" w:hint="eastAsia"/>
          <w:lang w:val="en-US" w:eastAsia="zh-CN"/>
        </w:rPr>
        <w:t xml:space="preserve"> was concern from </w:t>
      </w:r>
      <w:r w:rsidR="00A2300D">
        <w:rPr>
          <w:rFonts w:eastAsia="宋体" w:cs="Arial" w:hint="eastAsia"/>
          <w:lang w:val="en-US" w:eastAsia="zh-CN"/>
        </w:rPr>
        <w:t xml:space="preserve">companies </w:t>
      </w:r>
      <w:r w:rsidR="000B19C9">
        <w:rPr>
          <w:rFonts w:eastAsia="宋体" w:cs="Arial"/>
          <w:lang w:val="en-US" w:eastAsia="zh-CN"/>
        </w:rPr>
        <w:t>about</w:t>
      </w:r>
      <w:r w:rsidR="00A2300D">
        <w:rPr>
          <w:rFonts w:eastAsia="宋体" w:cs="Arial" w:hint="eastAsia"/>
          <w:lang w:val="en-US" w:eastAsia="zh-CN"/>
        </w:rPr>
        <w:t xml:space="preserve"> the </w:t>
      </w:r>
      <w:r w:rsidR="00A2300D">
        <w:rPr>
          <w:rFonts w:eastAsia="宋体" w:cs="Arial"/>
          <w:lang w:val="en-US" w:eastAsia="zh-CN"/>
        </w:rPr>
        <w:t>feasibility</w:t>
      </w:r>
      <w:r w:rsidR="00A2300D">
        <w:rPr>
          <w:rFonts w:eastAsia="宋体" w:cs="Arial" w:hint="eastAsia"/>
          <w:lang w:val="en-US" w:eastAsia="zh-CN"/>
        </w:rPr>
        <w:t xml:space="preserve"> of such extension. </w:t>
      </w:r>
      <w:r>
        <w:rPr>
          <w:rFonts w:eastAsia="宋体" w:cs="Arial"/>
          <w:lang w:val="en-US" w:eastAsia="zh-CN"/>
        </w:rPr>
        <w:t xml:space="preserve"> </w:t>
      </w:r>
    </w:p>
    <w:tbl>
      <w:tblPr>
        <w:tblStyle w:val="TableGrid3"/>
        <w:tblW w:w="0" w:type="auto"/>
        <w:tblInd w:w="0" w:type="dxa"/>
        <w:tblLook w:val="04A0" w:firstRow="1" w:lastRow="0" w:firstColumn="1" w:lastColumn="0" w:noHBand="0" w:noVBand="1"/>
      </w:tblPr>
      <w:tblGrid>
        <w:gridCol w:w="9617"/>
      </w:tblGrid>
      <w:tr w:rsidR="00D47A43" w:rsidRPr="00D969C1" w14:paraId="2C016A47" w14:textId="77777777" w:rsidTr="007E63D5">
        <w:tc>
          <w:tcPr>
            <w:tcW w:w="9617" w:type="dxa"/>
            <w:tcBorders>
              <w:top w:val="single" w:sz="4" w:space="0" w:color="auto"/>
              <w:left w:val="single" w:sz="4" w:space="0" w:color="auto"/>
              <w:bottom w:val="single" w:sz="4" w:space="0" w:color="auto"/>
              <w:right w:val="single" w:sz="4" w:space="0" w:color="auto"/>
            </w:tcBorders>
          </w:tcPr>
          <w:p w14:paraId="5D5BA272" w14:textId="77777777" w:rsidR="00D47A43" w:rsidRPr="00930092" w:rsidRDefault="00D47A43" w:rsidP="007E63D5">
            <w:pPr>
              <w:rPr>
                <w:rFonts w:eastAsia="宋体"/>
                <w:b/>
                <w:i/>
                <w:iCs/>
                <w:u w:val="single"/>
                <w:lang w:val="en-US" w:eastAsia="ko-KR"/>
              </w:rPr>
            </w:pPr>
            <w:r w:rsidRPr="00930092">
              <w:rPr>
                <w:rFonts w:eastAsia="宋体"/>
                <w:b/>
                <w:i/>
                <w:iCs/>
                <w:u w:val="single"/>
                <w:lang w:val="en-US" w:eastAsia="ko-KR"/>
              </w:rPr>
              <w:t>RAN4#113 meeting:</w:t>
            </w:r>
          </w:p>
          <w:p w14:paraId="1F73C788" w14:textId="77777777" w:rsidR="00D47A43" w:rsidRPr="00D969C1" w:rsidRDefault="00D47A43" w:rsidP="007E63D5">
            <w:pPr>
              <w:rPr>
                <w:rFonts w:eastAsia="宋体"/>
                <w:b/>
                <w:lang w:val="en-US" w:eastAsia="ko-KR"/>
              </w:rPr>
            </w:pPr>
          </w:p>
          <w:p w14:paraId="37BA7743" w14:textId="77777777" w:rsidR="00D47A43" w:rsidRPr="00930092" w:rsidRDefault="00D47A43" w:rsidP="007E63D5">
            <w:pPr>
              <w:rPr>
                <w:b/>
                <w:color w:val="0070C0"/>
                <w:u w:val="single"/>
                <w:lang w:eastAsia="ko-KR"/>
              </w:rPr>
            </w:pPr>
            <w:r w:rsidRPr="00930092">
              <w:rPr>
                <w:b/>
                <w:color w:val="0070C0"/>
                <w:u w:val="single"/>
                <w:lang w:eastAsia="ko-KR"/>
              </w:rPr>
              <w:t>Issue 2-7: Other WID scope discussion</w:t>
            </w:r>
          </w:p>
          <w:p w14:paraId="077E0A6D" w14:textId="77777777" w:rsidR="00D47A43" w:rsidRPr="00930092" w:rsidRDefault="00D47A43" w:rsidP="007E63D5">
            <w:pPr>
              <w:spacing w:before="120" w:after="120"/>
              <w:rPr>
                <w:rFonts w:eastAsia="宋体"/>
              </w:rPr>
            </w:pPr>
            <w:r w:rsidRPr="00930092">
              <w:rPr>
                <w:rFonts w:eastAsia="宋体"/>
              </w:rPr>
              <w:t>Agreement:</w:t>
            </w:r>
          </w:p>
          <w:p w14:paraId="6FFBD5C3" w14:textId="77777777" w:rsidR="00D47A43" w:rsidRDefault="00D47A43" w:rsidP="007E63D5">
            <w:pPr>
              <w:pStyle w:val="ListParagraph"/>
              <w:numPr>
                <w:ilvl w:val="0"/>
                <w:numId w:val="17"/>
              </w:numPr>
              <w:overflowPunct w:val="0"/>
              <w:autoSpaceDE w:val="0"/>
              <w:autoSpaceDN w:val="0"/>
              <w:adjustRightInd w:val="0"/>
              <w:spacing w:after="120"/>
              <w:contextualSpacing w:val="0"/>
              <w:textAlignment w:val="baseline"/>
              <w:rPr>
                <w:rFonts w:eastAsia="宋体"/>
              </w:rPr>
            </w:pPr>
            <w:r w:rsidRPr="00930092">
              <w:rPr>
                <w:rFonts w:eastAsia="宋体"/>
              </w:rPr>
              <w:t>after FR2-1 L3 measurement delay reduction by optimizing CSSF is concluded, the technical solutions can be extended to FR1 if applicable</w:t>
            </w:r>
          </w:p>
          <w:p w14:paraId="15B657E3" w14:textId="2B611040" w:rsidR="00E90A33" w:rsidRDefault="00E90A33" w:rsidP="00E90A33">
            <w:pPr>
              <w:rPr>
                <w:rFonts w:eastAsia="宋体"/>
                <w:b/>
                <w:i/>
                <w:iCs/>
                <w:u w:val="single"/>
                <w:lang w:val="en-US" w:eastAsia="ko-KR"/>
              </w:rPr>
            </w:pPr>
            <w:r w:rsidRPr="00E90A33">
              <w:rPr>
                <w:rFonts w:eastAsia="宋体" w:hint="eastAsia"/>
                <w:b/>
                <w:i/>
                <w:iCs/>
                <w:u w:val="single"/>
                <w:lang w:val="en-US" w:eastAsia="ko-KR"/>
              </w:rPr>
              <w:t xml:space="preserve">RAN4#114bis meeting: </w:t>
            </w:r>
          </w:p>
          <w:p w14:paraId="64F404C5" w14:textId="77777777" w:rsidR="00E90A33" w:rsidRPr="00E90A33" w:rsidRDefault="00E90A33" w:rsidP="00E90A33">
            <w:pPr>
              <w:rPr>
                <w:rFonts w:eastAsia="宋体"/>
                <w:b/>
                <w:i/>
                <w:iCs/>
                <w:u w:val="single"/>
                <w:lang w:val="en-US" w:eastAsia="ko-KR"/>
              </w:rPr>
            </w:pPr>
          </w:p>
          <w:p w14:paraId="1D9F8018" w14:textId="77777777" w:rsidR="00E90A33" w:rsidRPr="00E90A33" w:rsidRDefault="00E90A33" w:rsidP="00E90A33">
            <w:pPr>
              <w:rPr>
                <w:b/>
                <w:color w:val="0070C0"/>
                <w:u w:val="single"/>
                <w:lang w:eastAsia="ko-KR"/>
              </w:rPr>
            </w:pPr>
            <w:r w:rsidRPr="00E90A33">
              <w:rPr>
                <w:b/>
                <w:color w:val="0070C0"/>
                <w:u w:val="single"/>
                <w:lang w:eastAsia="ko-KR"/>
              </w:rPr>
              <w:t>Issue 1-2-2: Expand solution 1 to FR1 case</w:t>
            </w:r>
          </w:p>
          <w:p w14:paraId="0B01D258" w14:textId="77777777" w:rsidR="00E90A33" w:rsidRPr="00E90A33" w:rsidRDefault="00E90A33" w:rsidP="00E90A33">
            <w:pPr>
              <w:spacing w:before="120" w:after="120"/>
              <w:rPr>
                <w:rFonts w:eastAsia="宋体"/>
              </w:rPr>
            </w:pPr>
            <w:r w:rsidRPr="00E90A33">
              <w:rPr>
                <w:rFonts w:eastAsia="宋体"/>
              </w:rPr>
              <w:t xml:space="preserve">[Way forward]: </w:t>
            </w:r>
          </w:p>
          <w:p w14:paraId="5FEF213B" w14:textId="77777777" w:rsidR="00E90A33" w:rsidRPr="00E90A33" w:rsidRDefault="00E90A33" w:rsidP="00E90A33">
            <w:pPr>
              <w:numPr>
                <w:ilvl w:val="0"/>
                <w:numId w:val="29"/>
              </w:numPr>
              <w:overflowPunct w:val="0"/>
              <w:autoSpaceDE w:val="0"/>
              <w:autoSpaceDN w:val="0"/>
              <w:adjustRightInd w:val="0"/>
              <w:spacing w:after="120"/>
              <w:textAlignment w:val="baseline"/>
              <w:rPr>
                <w:rFonts w:eastAsia="宋体"/>
                <w:lang w:val="en-US" w:eastAsia="zh-CN"/>
              </w:rPr>
            </w:pPr>
            <w:r w:rsidRPr="00E90A33">
              <w:rPr>
                <w:rFonts w:eastAsia="宋体"/>
                <w:lang w:val="en-US" w:eastAsia="zh-CN"/>
              </w:rPr>
              <w:t>FFS:</w:t>
            </w:r>
          </w:p>
          <w:p w14:paraId="73DAB52A" w14:textId="77777777" w:rsidR="00E90A33" w:rsidRPr="00E90A33" w:rsidRDefault="00E90A33" w:rsidP="00E90A33">
            <w:pPr>
              <w:numPr>
                <w:ilvl w:val="1"/>
                <w:numId w:val="27"/>
              </w:numPr>
              <w:overflowPunct w:val="0"/>
              <w:autoSpaceDE w:val="0"/>
              <w:autoSpaceDN w:val="0"/>
              <w:adjustRightInd w:val="0"/>
              <w:spacing w:after="120"/>
              <w:textAlignment w:val="baseline"/>
              <w:rPr>
                <w:rFonts w:eastAsia="宋体"/>
                <w:lang w:val="en-US" w:eastAsia="zh-CN"/>
              </w:rPr>
            </w:pPr>
            <w:r w:rsidRPr="00E90A33">
              <w:rPr>
                <w:rFonts w:eastAsia="宋体"/>
                <w:lang w:val="en-US" w:eastAsia="zh-CN"/>
              </w:rPr>
              <w:t>Option 1 (Nokia, Apple, CTC): Expand the solution 1 to FR1 band.</w:t>
            </w:r>
          </w:p>
          <w:p w14:paraId="2864F935" w14:textId="77777777" w:rsidR="00E90A33" w:rsidRPr="00E90A33" w:rsidRDefault="00E90A33" w:rsidP="00E90A33">
            <w:pPr>
              <w:numPr>
                <w:ilvl w:val="2"/>
                <w:numId w:val="27"/>
              </w:numPr>
              <w:overflowPunct w:val="0"/>
              <w:autoSpaceDE w:val="0"/>
              <w:autoSpaceDN w:val="0"/>
              <w:adjustRightInd w:val="0"/>
              <w:spacing w:after="120"/>
              <w:textAlignment w:val="baseline"/>
              <w:rPr>
                <w:rFonts w:eastAsia="宋体"/>
                <w:iCs/>
                <w:lang w:val="en-US" w:eastAsia="zh-CN"/>
              </w:rPr>
            </w:pPr>
            <w:r w:rsidRPr="00E90A33">
              <w:rPr>
                <w:rFonts w:eastAsia="宋体"/>
                <w:iCs/>
                <w:lang w:val="en-US" w:eastAsia="zh-CN"/>
              </w:rPr>
              <w:t>Option 1a (Nokia):</w:t>
            </w:r>
            <w:r w:rsidRPr="00E90A33">
              <w:rPr>
                <w:rFonts w:eastAsia="宋体"/>
                <w:lang w:val="en-US" w:eastAsia="zh-CN"/>
              </w:rPr>
              <w:t xml:space="preserve"> </w:t>
            </w:r>
          </w:p>
          <w:p w14:paraId="44B91DED" w14:textId="77777777" w:rsidR="00E90A33" w:rsidRPr="00E90A33" w:rsidRDefault="00E90A33" w:rsidP="00E90A33">
            <w:pPr>
              <w:numPr>
                <w:ilvl w:val="3"/>
                <w:numId w:val="27"/>
              </w:numPr>
              <w:overflowPunct w:val="0"/>
              <w:autoSpaceDE w:val="0"/>
              <w:autoSpaceDN w:val="0"/>
              <w:adjustRightInd w:val="0"/>
              <w:spacing w:after="120"/>
              <w:textAlignment w:val="baseline"/>
              <w:rPr>
                <w:rFonts w:eastAsia="宋体"/>
                <w:iCs/>
                <w:lang w:val="en-US" w:eastAsia="zh-CN"/>
              </w:rPr>
            </w:pPr>
            <w:r w:rsidRPr="00E90A33">
              <w:rPr>
                <w:rFonts w:eastAsia="宋体"/>
                <w:lang w:val="en-US" w:eastAsia="zh-CN"/>
              </w:rPr>
              <w:t xml:space="preserve">Expand the solution 1 to </w:t>
            </w:r>
            <w:r w:rsidRPr="00E90A33">
              <w:rPr>
                <w:rFonts w:eastAsia="宋体"/>
                <w:bCs/>
                <w:lang w:val="en-US" w:eastAsia="zh-CN"/>
              </w:rPr>
              <w:t>at least FR1 intra-band contiguous CA.</w:t>
            </w:r>
          </w:p>
          <w:p w14:paraId="0CBDE55E" w14:textId="77777777" w:rsidR="00E90A33" w:rsidRPr="00E90A33" w:rsidRDefault="00E90A33" w:rsidP="00E90A33">
            <w:pPr>
              <w:numPr>
                <w:ilvl w:val="3"/>
                <w:numId w:val="27"/>
              </w:numPr>
              <w:overflowPunct w:val="0"/>
              <w:autoSpaceDE w:val="0"/>
              <w:autoSpaceDN w:val="0"/>
              <w:adjustRightInd w:val="0"/>
              <w:spacing w:after="120"/>
              <w:textAlignment w:val="baseline"/>
              <w:rPr>
                <w:rFonts w:eastAsia="宋体"/>
                <w:iCs/>
                <w:lang w:val="en-US" w:eastAsia="zh-CN"/>
              </w:rPr>
            </w:pPr>
            <w:r w:rsidRPr="00E90A33">
              <w:rPr>
                <w:rFonts w:eastAsia="宋体"/>
                <w:bCs/>
                <w:lang w:val="en-US" w:eastAsia="zh-CN"/>
              </w:rPr>
              <w:lastRenderedPageBreak/>
              <w:t xml:space="preserve">Details: </w:t>
            </w:r>
          </w:p>
          <w:p w14:paraId="6C14F993" w14:textId="77777777" w:rsidR="00E90A33" w:rsidRPr="00E90A33" w:rsidRDefault="00E90A33" w:rsidP="00E90A33">
            <w:pPr>
              <w:numPr>
                <w:ilvl w:val="4"/>
                <w:numId w:val="27"/>
              </w:numPr>
              <w:overflowPunct w:val="0"/>
              <w:autoSpaceDE w:val="0"/>
              <w:autoSpaceDN w:val="0"/>
              <w:adjustRightInd w:val="0"/>
              <w:spacing w:after="120"/>
              <w:textAlignment w:val="baseline"/>
              <w:rPr>
                <w:rFonts w:eastAsia="宋体"/>
                <w:bCs/>
                <w:lang w:val="en-US" w:eastAsia="zh-CN"/>
              </w:rPr>
            </w:pPr>
            <w:r w:rsidRPr="00E90A33">
              <w:rPr>
                <w:rFonts w:eastAsia="宋体"/>
                <w:bCs/>
                <w:lang w:val="en-US" w:eastAsia="zh-CN"/>
              </w:rPr>
              <w:t xml:space="preserve">Network indicates to enable or disable this CSSF enhancement i.e. measuring one serving CC per band for FR1 and FR2 separately. </w:t>
            </w:r>
          </w:p>
          <w:p w14:paraId="7BB75F9B" w14:textId="77777777" w:rsidR="00E90A33" w:rsidRPr="00E90A33" w:rsidRDefault="00E90A33" w:rsidP="00E90A33">
            <w:pPr>
              <w:numPr>
                <w:ilvl w:val="4"/>
                <w:numId w:val="27"/>
              </w:numPr>
              <w:overflowPunct w:val="0"/>
              <w:autoSpaceDE w:val="0"/>
              <w:autoSpaceDN w:val="0"/>
              <w:adjustRightInd w:val="0"/>
              <w:spacing w:after="120"/>
              <w:textAlignment w:val="baseline"/>
              <w:rPr>
                <w:rFonts w:eastAsia="宋体"/>
                <w:iCs/>
                <w:lang w:val="en-US" w:eastAsia="zh-CN"/>
              </w:rPr>
            </w:pPr>
            <w:r w:rsidRPr="00E90A33">
              <w:rPr>
                <w:rFonts w:eastAsia="宋体"/>
                <w:bCs/>
                <w:lang w:val="en-US" w:eastAsia="zh-CN"/>
              </w:rPr>
              <w:t>When network indicates to enable Tentative solution 1 for FR1 bands, UE is required to measure serving and neighbor cells on one serving CC per band when configured with FR1 intra-band contiguous CA.</w:t>
            </w:r>
          </w:p>
          <w:p w14:paraId="44DBAA08" w14:textId="77777777" w:rsidR="00E90A33" w:rsidRPr="00E90A33" w:rsidRDefault="00E90A33" w:rsidP="00E90A33">
            <w:pPr>
              <w:numPr>
                <w:ilvl w:val="1"/>
                <w:numId w:val="27"/>
              </w:numPr>
              <w:overflowPunct w:val="0"/>
              <w:autoSpaceDE w:val="0"/>
              <w:autoSpaceDN w:val="0"/>
              <w:adjustRightInd w:val="0"/>
              <w:spacing w:after="120"/>
              <w:textAlignment w:val="baseline"/>
              <w:rPr>
                <w:rFonts w:eastAsia="宋体"/>
                <w:lang w:val="en-US" w:eastAsia="zh-CN"/>
              </w:rPr>
            </w:pPr>
            <w:r w:rsidRPr="00E90A33">
              <w:rPr>
                <w:rFonts w:eastAsia="宋体"/>
                <w:lang w:val="en-US" w:eastAsia="zh-CN"/>
              </w:rPr>
              <w:t>Option 2 (Huawei): Not to expand solution 1 to FR1 band.</w:t>
            </w:r>
          </w:p>
          <w:p w14:paraId="3A16BDF6" w14:textId="77777777" w:rsidR="00E90A33" w:rsidRPr="00E90A33" w:rsidRDefault="00E90A33" w:rsidP="00E90A33">
            <w:pPr>
              <w:numPr>
                <w:ilvl w:val="1"/>
                <w:numId w:val="27"/>
              </w:numPr>
              <w:overflowPunct w:val="0"/>
              <w:autoSpaceDE w:val="0"/>
              <w:autoSpaceDN w:val="0"/>
              <w:adjustRightInd w:val="0"/>
              <w:spacing w:after="120"/>
              <w:textAlignment w:val="baseline"/>
              <w:rPr>
                <w:rFonts w:eastAsia="宋体"/>
                <w:lang w:val="en-US" w:eastAsia="zh-CN"/>
              </w:rPr>
            </w:pPr>
            <w:r w:rsidRPr="00E90A33">
              <w:rPr>
                <w:rFonts w:eastAsia="宋体"/>
                <w:lang w:val="en-US" w:eastAsia="zh-CN"/>
              </w:rPr>
              <w:t xml:space="preserve">Option 3 (moderator): Expand the solution 1 to </w:t>
            </w:r>
            <w:r w:rsidRPr="00E90A33">
              <w:rPr>
                <w:rFonts w:eastAsia="宋体"/>
                <w:bCs/>
                <w:lang w:val="en-US" w:eastAsia="zh-CN"/>
              </w:rPr>
              <w:t>FR1 intra-band contiguous CA, i.e., measure one serving CC per FR1 band if all to-be-measured serving CCs in this FR1 band are contiguous.</w:t>
            </w:r>
          </w:p>
          <w:p w14:paraId="0962BD36" w14:textId="77777777" w:rsidR="00E90A33" w:rsidRPr="00E90A33" w:rsidRDefault="00E90A33" w:rsidP="00E90A33">
            <w:pPr>
              <w:overflowPunct w:val="0"/>
              <w:autoSpaceDE w:val="0"/>
              <w:autoSpaceDN w:val="0"/>
              <w:adjustRightInd w:val="0"/>
              <w:spacing w:after="120"/>
              <w:textAlignment w:val="baseline"/>
              <w:rPr>
                <w:rFonts w:eastAsia="宋体"/>
                <w:lang w:val="en-US" w:eastAsia="zh-CN"/>
              </w:rPr>
            </w:pPr>
          </w:p>
        </w:tc>
      </w:tr>
    </w:tbl>
    <w:p w14:paraId="28A19FD5" w14:textId="5924E0A2" w:rsidR="00F04FC4" w:rsidRDefault="000B19C9" w:rsidP="00D47A43">
      <w:pPr>
        <w:spacing w:before="240" w:line="256" w:lineRule="auto"/>
        <w:rPr>
          <w:rFonts w:eastAsia="宋体" w:cs="Arial"/>
          <w:lang w:val="en-US" w:eastAsia="zh-CN"/>
        </w:rPr>
      </w:pPr>
      <w:r>
        <w:rPr>
          <w:rFonts w:eastAsia="宋体" w:cs="Arial" w:hint="eastAsia"/>
          <w:lang w:val="en-US" w:eastAsia="zh-CN"/>
        </w:rPr>
        <w:lastRenderedPageBreak/>
        <w:t>In our understanding, c</w:t>
      </w:r>
      <w:r w:rsidR="004F3A80">
        <w:rPr>
          <w:rFonts w:eastAsia="宋体" w:cs="Arial" w:hint="eastAsia"/>
          <w:lang w:val="en-US" w:eastAsia="zh-CN"/>
        </w:rPr>
        <w:t>ollocat</w:t>
      </w:r>
      <w:r>
        <w:rPr>
          <w:rFonts w:eastAsia="宋体" w:cs="Arial" w:hint="eastAsia"/>
          <w:lang w:val="en-US" w:eastAsia="zh-CN"/>
        </w:rPr>
        <w:t>ion</w:t>
      </w:r>
      <w:r w:rsidR="004F3A80">
        <w:rPr>
          <w:rFonts w:eastAsia="宋体" w:cs="Arial" w:hint="eastAsia"/>
          <w:lang w:val="en-US" w:eastAsia="zh-CN"/>
        </w:rPr>
        <w:t xml:space="preserve"> deployment </w:t>
      </w:r>
      <w:r>
        <w:rPr>
          <w:rFonts w:eastAsia="宋体" w:cs="Arial" w:hint="eastAsia"/>
          <w:lang w:val="en-US" w:eastAsia="zh-CN"/>
        </w:rPr>
        <w:t>has been</w:t>
      </w:r>
      <w:r w:rsidR="004F3A80">
        <w:rPr>
          <w:rFonts w:eastAsia="宋体" w:cs="Arial" w:hint="eastAsia"/>
          <w:lang w:val="en-US" w:eastAsia="zh-CN"/>
        </w:rPr>
        <w:t xml:space="preserve"> assumed for FR1 intra-band contiguous CA. </w:t>
      </w:r>
      <w:r w:rsidR="00D47A43">
        <w:rPr>
          <w:rFonts w:eastAsia="宋体" w:cs="Arial" w:hint="eastAsia"/>
          <w:lang w:val="en-US" w:eastAsia="zh-CN"/>
        </w:rPr>
        <w:t xml:space="preserve">In the discussion of SCell </w:t>
      </w:r>
      <w:r w:rsidR="00D47A43">
        <w:rPr>
          <w:rFonts w:eastAsia="宋体" w:cs="Arial"/>
          <w:lang w:val="en-US" w:eastAsia="zh-CN"/>
        </w:rPr>
        <w:t>activation</w:t>
      </w:r>
      <w:r w:rsidR="00D47A43">
        <w:rPr>
          <w:rFonts w:eastAsia="宋体" w:cs="Arial" w:hint="eastAsia"/>
          <w:lang w:val="en-US" w:eastAsia="zh-CN"/>
        </w:rPr>
        <w:t>, we have been assuming</w:t>
      </w:r>
      <w:r w:rsidR="00F561AF">
        <w:rPr>
          <w:rFonts w:eastAsia="宋体" w:cs="Arial" w:hint="eastAsia"/>
          <w:lang w:val="en-US" w:eastAsia="zh-CN"/>
        </w:rPr>
        <w:t xml:space="preserve"> </w:t>
      </w:r>
      <w:r w:rsidR="00D47A43">
        <w:rPr>
          <w:rFonts w:eastAsia="宋体" w:cs="Arial" w:hint="eastAsia"/>
          <w:lang w:val="en-US" w:eastAsia="zh-CN"/>
        </w:rPr>
        <w:t xml:space="preserve">the same timing and channel status among contiguous carriers in one FR1 band. </w:t>
      </w:r>
      <w:r w:rsidR="006F61BD">
        <w:rPr>
          <w:rFonts w:eastAsia="宋体" w:cs="Arial" w:hint="eastAsia"/>
          <w:lang w:val="en-US" w:eastAsia="zh-CN"/>
        </w:rPr>
        <w:t xml:space="preserve">Taking SSB-less SCell </w:t>
      </w:r>
      <w:r w:rsidR="0039362C">
        <w:rPr>
          <w:rFonts w:eastAsia="宋体" w:cs="Arial" w:hint="eastAsia"/>
          <w:lang w:val="en-US" w:eastAsia="zh-CN"/>
        </w:rPr>
        <w:t>activation</w:t>
      </w:r>
      <w:r w:rsidR="006F61BD">
        <w:rPr>
          <w:rFonts w:eastAsia="宋体" w:cs="Arial" w:hint="eastAsia"/>
          <w:lang w:val="en-US" w:eastAsia="zh-CN"/>
        </w:rPr>
        <w:t xml:space="preserve"> as an example, the </w:t>
      </w:r>
      <w:r w:rsidR="0039362C">
        <w:rPr>
          <w:rFonts w:eastAsia="宋体" w:cs="Arial" w:hint="eastAsia"/>
          <w:lang w:val="en-US" w:eastAsia="zh-CN"/>
        </w:rPr>
        <w:t xml:space="preserve">SSB-less SCell can be activated </w:t>
      </w:r>
      <w:r w:rsidR="00EB575D">
        <w:rPr>
          <w:rFonts w:eastAsia="宋体" w:cs="Arial" w:hint="eastAsia"/>
          <w:lang w:val="en-US" w:eastAsia="zh-CN"/>
        </w:rPr>
        <w:t>immediately</w:t>
      </w:r>
      <w:r w:rsidR="00E51A09">
        <w:rPr>
          <w:rFonts w:eastAsia="宋体" w:cs="Arial" w:hint="eastAsia"/>
          <w:lang w:val="en-US" w:eastAsia="zh-CN"/>
        </w:rPr>
        <w:t xml:space="preserve"> (i.e. 3ms)</w:t>
      </w:r>
      <w:r w:rsidR="0039362C">
        <w:rPr>
          <w:rFonts w:eastAsia="宋体" w:cs="Arial" w:hint="eastAsia"/>
          <w:lang w:val="en-US" w:eastAsia="zh-CN"/>
        </w:rPr>
        <w:t xml:space="preserve"> if</w:t>
      </w:r>
      <w:r w:rsidR="008062BA">
        <w:rPr>
          <w:rFonts w:eastAsia="宋体" w:cs="Arial" w:hint="eastAsia"/>
          <w:lang w:val="en-US" w:eastAsia="zh-CN"/>
        </w:rPr>
        <w:t xml:space="preserve"> there is at least one </w:t>
      </w:r>
      <w:r w:rsidR="00DF3796">
        <w:rPr>
          <w:rFonts w:eastAsia="宋体" w:cs="Arial" w:hint="eastAsia"/>
          <w:lang w:val="en-US" w:eastAsia="zh-CN"/>
        </w:rPr>
        <w:t xml:space="preserve">contiguous </w:t>
      </w:r>
      <w:r w:rsidR="008062BA">
        <w:rPr>
          <w:rFonts w:eastAsia="宋体" w:cs="Arial" w:hint="eastAsia"/>
          <w:lang w:val="en-US" w:eastAsia="zh-CN"/>
        </w:rPr>
        <w:t xml:space="preserve">active serving cell in </w:t>
      </w:r>
      <w:r w:rsidR="00DF3796">
        <w:rPr>
          <w:rFonts w:eastAsia="宋体" w:cs="Arial" w:hint="eastAsia"/>
          <w:lang w:val="en-US" w:eastAsia="zh-CN"/>
        </w:rPr>
        <w:t xml:space="preserve">the same band. This shows the </w:t>
      </w:r>
      <w:r w:rsidR="00F04FC4">
        <w:rPr>
          <w:rFonts w:eastAsia="宋体" w:cs="Arial" w:hint="eastAsia"/>
          <w:lang w:val="en-US" w:eastAsia="zh-CN"/>
        </w:rPr>
        <w:t xml:space="preserve">very </w:t>
      </w:r>
      <w:r w:rsidR="00EB575D">
        <w:rPr>
          <w:rFonts w:eastAsia="宋体" w:cs="Arial" w:hint="eastAsia"/>
          <w:lang w:val="en-US" w:eastAsia="zh-CN"/>
        </w:rPr>
        <w:t xml:space="preserve">good synergy among the intra-band contiguous carriers in FR1. </w:t>
      </w:r>
      <w:r w:rsidR="00F04FC4">
        <w:rPr>
          <w:rFonts w:eastAsia="宋体" w:cs="Arial" w:hint="eastAsia"/>
          <w:lang w:val="en-US" w:eastAsia="zh-CN"/>
        </w:rPr>
        <w:t>Hence</w:t>
      </w:r>
      <w:r w:rsidR="005D76CF">
        <w:rPr>
          <w:rFonts w:eastAsia="宋体" w:cs="Arial"/>
          <w:lang w:val="en-US" w:eastAsia="zh-CN"/>
        </w:rPr>
        <w:t>,</w:t>
      </w:r>
      <w:r w:rsidR="00F04FC4">
        <w:rPr>
          <w:rFonts w:eastAsia="宋体" w:cs="Arial" w:hint="eastAsia"/>
          <w:lang w:val="en-US" w:eastAsia="zh-CN"/>
        </w:rPr>
        <w:t xml:space="preserve"> w</w:t>
      </w:r>
      <w:r w:rsidR="00D47A43">
        <w:rPr>
          <w:rFonts w:eastAsia="宋体" w:cs="Arial" w:hint="eastAsia"/>
          <w:lang w:val="en-US" w:eastAsia="zh-CN"/>
        </w:rPr>
        <w:t xml:space="preserve">e believe the same principle of solution 1 can be applied at least to FR1 </w:t>
      </w:r>
      <w:r w:rsidR="00192C9B">
        <w:rPr>
          <w:rFonts w:eastAsia="宋体" w:cs="Arial" w:hint="eastAsia"/>
          <w:lang w:val="en-US" w:eastAsia="zh-CN"/>
        </w:rPr>
        <w:t xml:space="preserve">collocated </w:t>
      </w:r>
      <w:r w:rsidR="00D47A43">
        <w:rPr>
          <w:rFonts w:eastAsia="宋体" w:cs="Arial" w:hint="eastAsia"/>
          <w:lang w:val="en-US" w:eastAsia="zh-CN"/>
        </w:rPr>
        <w:t xml:space="preserve">intra-band contiguous CA. </w:t>
      </w:r>
      <w:r w:rsidR="00940786">
        <w:rPr>
          <w:rFonts w:eastAsia="宋体" w:cs="Arial" w:hint="eastAsia"/>
          <w:lang w:val="en-US" w:eastAsia="zh-CN"/>
        </w:rPr>
        <w:t xml:space="preserve">For other FR1 collocated scenarios, we may leave </w:t>
      </w:r>
      <w:r w:rsidR="00F07A2B">
        <w:rPr>
          <w:rFonts w:eastAsia="宋体" w:cs="Arial" w:hint="eastAsia"/>
          <w:lang w:val="en-US" w:eastAsia="zh-CN"/>
        </w:rPr>
        <w:t xml:space="preserve">it </w:t>
      </w:r>
      <w:r w:rsidR="00940786">
        <w:rPr>
          <w:rFonts w:eastAsia="宋体" w:cs="Arial" w:hint="eastAsia"/>
          <w:lang w:val="en-US" w:eastAsia="zh-CN"/>
        </w:rPr>
        <w:t xml:space="preserve">out from this WI for now considering the timeline. </w:t>
      </w:r>
    </w:p>
    <w:p w14:paraId="240C1174" w14:textId="7C36C104" w:rsidR="00F04FC4" w:rsidRDefault="00F04FC4" w:rsidP="00D47A43">
      <w:pPr>
        <w:spacing w:before="240" w:line="256" w:lineRule="auto"/>
        <w:rPr>
          <w:rFonts w:eastAsia="宋体" w:cs="Arial"/>
          <w:lang w:val="en-US" w:eastAsia="zh-CN"/>
        </w:rPr>
      </w:pPr>
      <w:r w:rsidRPr="00F04FC4">
        <w:rPr>
          <w:rFonts w:eastAsia="宋体" w:cs="Arial" w:hint="eastAsia"/>
          <w:b/>
          <w:bCs/>
          <w:lang w:val="en-US" w:eastAsia="zh-CN"/>
        </w:rPr>
        <w:t xml:space="preserve">Observation </w:t>
      </w:r>
      <w:r w:rsidR="006B1C86">
        <w:rPr>
          <w:rFonts w:eastAsia="宋体" w:cs="Arial"/>
          <w:b/>
          <w:bCs/>
          <w:lang w:val="en-US" w:eastAsia="zh-CN"/>
        </w:rPr>
        <w:t>#</w:t>
      </w:r>
      <w:r w:rsidRPr="00F04FC4">
        <w:rPr>
          <w:rFonts w:eastAsia="宋体" w:cs="Arial" w:hint="eastAsia"/>
          <w:b/>
          <w:bCs/>
          <w:lang w:val="en-US" w:eastAsia="zh-CN"/>
        </w:rPr>
        <w:t>2:</w:t>
      </w:r>
      <w:r>
        <w:rPr>
          <w:rFonts w:eastAsia="宋体" w:cs="Arial" w:hint="eastAsia"/>
          <w:lang w:val="en-US" w:eastAsia="zh-CN"/>
        </w:rPr>
        <w:t xml:space="preserve"> The SSB-less SCell can be activated immediately (i.e. 3ms) if there is at least one contiguous active serving cell in the same band. This shows the very good synergy among the intra-band contiguous carriers in FR1</w:t>
      </w:r>
    </w:p>
    <w:p w14:paraId="1D8E3C0B" w14:textId="7BF9970A" w:rsidR="00D47A43" w:rsidRDefault="00D47A43" w:rsidP="00D47A43">
      <w:pPr>
        <w:pStyle w:val="RAN4proposal"/>
        <w:numPr>
          <w:ilvl w:val="0"/>
          <w:numId w:val="7"/>
        </w:numPr>
        <w:ind w:left="0" w:firstLine="0"/>
        <w:rPr>
          <w:rFonts w:eastAsia="宋体" w:cs="Arial"/>
          <w:lang w:val="en-US" w:eastAsia="zh-CN"/>
        </w:rPr>
      </w:pPr>
      <w:r>
        <w:rPr>
          <w:rFonts w:eastAsia="宋体" w:cs="Arial" w:hint="eastAsia"/>
          <w:lang w:val="en-US" w:eastAsia="zh-CN"/>
        </w:rPr>
        <w:t xml:space="preserve">Extend </w:t>
      </w:r>
      <w:r w:rsidRPr="00ED7C5F">
        <w:rPr>
          <w:rFonts w:eastAsia="宋体" w:cs="Arial" w:hint="eastAsia"/>
          <w:lang w:val="en-US" w:eastAsia="zh-CN"/>
        </w:rPr>
        <w:t xml:space="preserve">solution 1 to </w:t>
      </w:r>
      <w:r w:rsidR="00030195">
        <w:rPr>
          <w:rFonts w:eastAsia="宋体" w:cs="Arial" w:hint="eastAsia"/>
          <w:lang w:val="en-US" w:eastAsia="zh-CN"/>
        </w:rPr>
        <w:t>F</w:t>
      </w:r>
      <w:r w:rsidRPr="00ED7C5F">
        <w:rPr>
          <w:rFonts w:eastAsia="宋体" w:cs="Arial" w:hint="eastAsia"/>
          <w:lang w:val="en-US" w:eastAsia="zh-CN"/>
        </w:rPr>
        <w:t xml:space="preserve">R1 </w:t>
      </w:r>
      <w:r w:rsidR="00030195">
        <w:rPr>
          <w:rFonts w:eastAsia="宋体" w:cs="Arial" w:hint="eastAsia"/>
          <w:lang w:val="en-US" w:eastAsia="zh-CN"/>
        </w:rPr>
        <w:t xml:space="preserve">collocated </w:t>
      </w:r>
      <w:r w:rsidRPr="00ED7C5F">
        <w:rPr>
          <w:rFonts w:eastAsia="宋体" w:cs="Arial" w:hint="eastAsia"/>
          <w:lang w:val="en-US" w:eastAsia="zh-CN"/>
        </w:rPr>
        <w:t xml:space="preserve">intra-band contiguous CA. </w:t>
      </w:r>
    </w:p>
    <w:p w14:paraId="2C3C43E6" w14:textId="1AF0D290" w:rsidR="00F04FC4" w:rsidRPr="00F04FC4" w:rsidRDefault="00F04FC4" w:rsidP="00F04FC4">
      <w:pPr>
        <w:spacing w:before="240" w:line="256" w:lineRule="auto"/>
        <w:rPr>
          <w:lang w:val="en-US" w:eastAsia="zh-CN"/>
        </w:rPr>
      </w:pPr>
      <w:r w:rsidRPr="00F04FC4">
        <w:rPr>
          <w:rFonts w:eastAsia="宋体" w:cs="Arial" w:hint="eastAsia"/>
          <w:lang w:val="en-US" w:eastAsia="zh-CN"/>
        </w:rPr>
        <w:t xml:space="preserve">In addition, to allow flexible control on the optimized </w:t>
      </w:r>
      <w:r w:rsidRPr="00F04FC4">
        <w:rPr>
          <w:rFonts w:eastAsia="宋体" w:cs="Arial"/>
          <w:lang w:val="en-US" w:eastAsia="zh-CN"/>
        </w:rPr>
        <w:t>measurement</w:t>
      </w:r>
      <w:r w:rsidRPr="00F04FC4">
        <w:rPr>
          <w:rFonts w:eastAsia="宋体" w:cs="Arial" w:hint="eastAsia"/>
          <w:lang w:val="en-US" w:eastAsia="zh-CN"/>
        </w:rPr>
        <w:t xml:space="preserve">, network may indicate to enable or disable this CSSF enhancement for FR1 and FR2 separately. </w:t>
      </w:r>
    </w:p>
    <w:p w14:paraId="74A23581" w14:textId="77777777" w:rsidR="00D47A43" w:rsidRPr="0079242D" w:rsidRDefault="00D47A43" w:rsidP="00D47A43">
      <w:pPr>
        <w:pStyle w:val="RAN4proposal"/>
        <w:numPr>
          <w:ilvl w:val="0"/>
          <w:numId w:val="7"/>
        </w:numPr>
        <w:ind w:left="0" w:firstLine="0"/>
        <w:rPr>
          <w:rFonts w:eastAsia="宋体" w:cs="Arial"/>
          <w:lang w:val="en-US" w:eastAsia="zh-CN"/>
        </w:rPr>
      </w:pPr>
      <w:r>
        <w:rPr>
          <w:rFonts w:eastAsia="宋体" w:cs="Arial" w:hint="eastAsia"/>
          <w:lang w:val="en-US" w:eastAsia="zh-CN"/>
        </w:rPr>
        <w:t>N</w:t>
      </w:r>
      <w:r w:rsidRPr="0079242D">
        <w:rPr>
          <w:rFonts w:eastAsia="宋体" w:cs="Arial" w:hint="eastAsia"/>
          <w:lang w:val="en-US" w:eastAsia="zh-CN"/>
        </w:rPr>
        <w:t>etwork indicate</w:t>
      </w:r>
      <w:r>
        <w:rPr>
          <w:rFonts w:eastAsia="宋体" w:cs="Arial" w:hint="eastAsia"/>
          <w:lang w:val="en-US" w:eastAsia="zh-CN"/>
        </w:rPr>
        <w:t>s</w:t>
      </w:r>
      <w:r w:rsidRPr="0079242D">
        <w:rPr>
          <w:rFonts w:eastAsia="宋体" w:cs="Arial" w:hint="eastAsia"/>
          <w:lang w:val="en-US" w:eastAsia="zh-CN"/>
        </w:rPr>
        <w:t xml:space="preserve"> to enable or disable this CSSF enhancement</w:t>
      </w:r>
      <w:r>
        <w:rPr>
          <w:rFonts w:eastAsia="宋体" w:cs="Arial" w:hint="eastAsia"/>
          <w:lang w:val="en-US" w:eastAsia="zh-CN"/>
        </w:rPr>
        <w:t xml:space="preserve"> i.e. </w:t>
      </w:r>
      <w:r>
        <w:rPr>
          <w:rFonts w:eastAsia="宋体" w:cs="Arial"/>
          <w:lang w:val="en-US" w:eastAsia="zh-CN"/>
        </w:rPr>
        <w:t>measuring</w:t>
      </w:r>
      <w:r>
        <w:rPr>
          <w:rFonts w:eastAsia="宋体" w:cs="Arial" w:hint="eastAsia"/>
          <w:lang w:val="en-US" w:eastAsia="zh-CN"/>
        </w:rPr>
        <w:t xml:space="preserve"> one serving CC per band</w:t>
      </w:r>
      <w:r w:rsidRPr="0079242D">
        <w:rPr>
          <w:rFonts w:eastAsia="宋体" w:cs="Arial" w:hint="eastAsia"/>
          <w:lang w:val="en-US" w:eastAsia="zh-CN"/>
        </w:rPr>
        <w:t xml:space="preserve"> for FR1 and FR2 separately</w:t>
      </w:r>
      <w:r>
        <w:rPr>
          <w:rFonts w:eastAsia="宋体" w:cs="Arial" w:hint="eastAsia"/>
          <w:lang w:val="en-US" w:eastAsia="zh-CN"/>
        </w:rPr>
        <w:t xml:space="preserve">. </w:t>
      </w:r>
    </w:p>
    <w:p w14:paraId="0DEB88F5" w14:textId="7F0B69E7" w:rsidR="00D47A43" w:rsidRDefault="00D47A43" w:rsidP="00376B41">
      <w:pPr>
        <w:rPr>
          <w:rFonts w:eastAsia="宋体" w:cs="Arial"/>
          <w:lang w:val="en-US" w:eastAsia="zh-CN"/>
        </w:rPr>
      </w:pPr>
      <w:r w:rsidRPr="00B8139E">
        <w:rPr>
          <w:rFonts w:eastAsia="宋体" w:cs="Arial" w:hint="eastAsia"/>
          <w:lang w:val="en-US" w:eastAsia="zh-CN"/>
        </w:rPr>
        <w:t xml:space="preserve">In existing specifications, UE is </w:t>
      </w:r>
      <w:r>
        <w:rPr>
          <w:rFonts w:eastAsia="宋体" w:cs="Arial" w:hint="eastAsia"/>
          <w:lang w:val="en-US" w:eastAsia="zh-CN"/>
        </w:rPr>
        <w:t xml:space="preserve">already </w:t>
      </w:r>
      <w:r w:rsidRPr="00B8139E">
        <w:rPr>
          <w:rFonts w:eastAsia="宋体" w:cs="Arial" w:hint="eastAsia"/>
          <w:lang w:val="en-US" w:eastAsia="zh-CN"/>
        </w:rPr>
        <w:t xml:space="preserve">allowed to </w:t>
      </w:r>
      <w:r>
        <w:rPr>
          <w:rFonts w:eastAsia="宋体" w:cs="Arial" w:hint="eastAsia"/>
          <w:lang w:val="en-US" w:eastAsia="zh-CN"/>
        </w:rPr>
        <w:t xml:space="preserve">skip the neighbor cell measurement on some SCCs in one FR2 band as specified in TS 9.2.3.2. But this does not </w:t>
      </w:r>
      <w:r>
        <w:rPr>
          <w:rFonts w:eastAsia="宋体" w:cs="Arial"/>
          <w:lang w:val="en-US" w:eastAsia="zh-CN"/>
        </w:rPr>
        <w:t>apply</w:t>
      </w:r>
      <w:r>
        <w:rPr>
          <w:rFonts w:eastAsia="宋体" w:cs="Arial" w:hint="eastAsia"/>
          <w:lang w:val="en-US" w:eastAsia="zh-CN"/>
        </w:rPr>
        <w:t xml:space="preserve"> to the measurement on FR1 i.e. UE is required to measure both serving and neighbor cells in one FR1 carrier in the same way. When solution 1 is enabled for FR1, UE only needs to measure one serving CC per FR1 contiguous band </w:t>
      </w:r>
      <w:r w:rsidR="0034674D">
        <w:rPr>
          <w:rFonts w:eastAsia="宋体" w:cs="Arial" w:hint="eastAsia"/>
          <w:lang w:val="en-US" w:eastAsia="zh-CN"/>
        </w:rPr>
        <w:t xml:space="preserve">as these serving cells are collocated. But </w:t>
      </w:r>
      <w:r w:rsidR="004A093C">
        <w:rPr>
          <w:rFonts w:eastAsia="宋体" w:cs="Arial" w:hint="eastAsia"/>
          <w:lang w:val="en-US" w:eastAsia="zh-CN"/>
        </w:rPr>
        <w:t xml:space="preserve">it </w:t>
      </w:r>
      <w:r w:rsidR="00376B41">
        <w:rPr>
          <w:rFonts w:eastAsia="宋体" w:cs="Arial" w:hint="eastAsia"/>
          <w:lang w:val="en-US" w:eastAsia="zh-CN"/>
        </w:rPr>
        <w:t>is open</w:t>
      </w:r>
      <w:r w:rsidR="004A093C">
        <w:rPr>
          <w:rFonts w:eastAsia="宋体" w:cs="Arial" w:hint="eastAsia"/>
          <w:lang w:val="en-US" w:eastAsia="zh-CN"/>
        </w:rPr>
        <w:t xml:space="preserve"> how and if the </w:t>
      </w:r>
      <w:r w:rsidR="00376B41">
        <w:rPr>
          <w:rFonts w:eastAsia="宋体" w:cs="Arial" w:hint="eastAsia"/>
          <w:lang w:val="en-US" w:eastAsia="zh-CN"/>
        </w:rPr>
        <w:t>UE</w:t>
      </w:r>
      <w:r w:rsidR="004A093C">
        <w:rPr>
          <w:rFonts w:eastAsia="宋体" w:cs="Arial" w:hint="eastAsia"/>
          <w:lang w:val="en-US" w:eastAsia="zh-CN"/>
        </w:rPr>
        <w:t xml:space="preserve"> is allowed to skip the neighbor cells </w:t>
      </w:r>
      <w:r w:rsidR="004A093C">
        <w:rPr>
          <w:rFonts w:eastAsia="宋体" w:cs="Arial"/>
          <w:lang w:val="en-US" w:eastAsia="zh-CN"/>
        </w:rPr>
        <w:t>measurement</w:t>
      </w:r>
      <w:r w:rsidR="004A093C">
        <w:rPr>
          <w:rFonts w:eastAsia="宋体" w:cs="Arial" w:hint="eastAsia"/>
          <w:lang w:val="en-US" w:eastAsia="zh-CN"/>
        </w:rPr>
        <w:t xml:space="preserve">. </w:t>
      </w:r>
      <w:r w:rsidR="00F62958">
        <w:rPr>
          <w:rFonts w:eastAsia="宋体" w:cs="Arial" w:hint="eastAsia"/>
          <w:lang w:val="en-US" w:eastAsia="zh-CN"/>
        </w:rPr>
        <w:t xml:space="preserve">In our view, it </w:t>
      </w:r>
      <w:r w:rsidR="00F62958">
        <w:rPr>
          <w:rFonts w:eastAsia="宋体" w:cs="Arial"/>
          <w:lang w:val="en-US" w:eastAsia="zh-CN"/>
        </w:rPr>
        <w:t>would</w:t>
      </w:r>
      <w:r w:rsidR="00F62958">
        <w:rPr>
          <w:rFonts w:eastAsia="宋体" w:cs="Arial" w:hint="eastAsia"/>
          <w:lang w:val="en-US" w:eastAsia="zh-CN"/>
        </w:rPr>
        <w:t xml:space="preserve"> be simplest if the UE performs both serving and neighbor cell measurements on single SCC</w:t>
      </w:r>
      <w:r w:rsidR="00681437">
        <w:rPr>
          <w:rFonts w:eastAsia="宋体" w:cs="Arial" w:hint="eastAsia"/>
          <w:lang w:val="en-US" w:eastAsia="zh-CN"/>
        </w:rPr>
        <w:t xml:space="preserve"> on one band</w:t>
      </w:r>
      <w:r w:rsidR="005102DC">
        <w:rPr>
          <w:rFonts w:eastAsia="宋体" w:cs="Arial" w:hint="eastAsia"/>
          <w:lang w:val="en-US" w:eastAsia="zh-CN"/>
        </w:rPr>
        <w:t>. W</w:t>
      </w:r>
      <w:r w:rsidR="00F62958">
        <w:rPr>
          <w:rFonts w:eastAsia="宋体" w:cs="Arial" w:hint="eastAsia"/>
          <w:lang w:val="en-US" w:eastAsia="zh-CN"/>
        </w:rPr>
        <w:t xml:space="preserve">e are open to </w:t>
      </w:r>
      <w:r w:rsidR="00681437">
        <w:rPr>
          <w:rFonts w:eastAsia="宋体" w:cs="Arial"/>
          <w:lang w:val="en-US" w:eastAsia="zh-CN"/>
        </w:rPr>
        <w:t>discussing</w:t>
      </w:r>
      <w:r w:rsidR="00376B41">
        <w:rPr>
          <w:rFonts w:eastAsia="宋体" w:cs="Arial" w:hint="eastAsia"/>
          <w:lang w:val="en-US" w:eastAsia="zh-CN"/>
        </w:rPr>
        <w:t xml:space="preserve"> </w:t>
      </w:r>
      <w:r w:rsidR="005102DC">
        <w:rPr>
          <w:rFonts w:eastAsia="宋体" w:cs="Arial" w:hint="eastAsia"/>
          <w:lang w:val="en-US" w:eastAsia="zh-CN"/>
        </w:rPr>
        <w:t xml:space="preserve">this issue. </w:t>
      </w:r>
      <w:r w:rsidR="00376B41">
        <w:rPr>
          <w:rFonts w:eastAsia="宋体" w:cs="Arial" w:hint="eastAsia"/>
          <w:lang w:val="en-US" w:eastAsia="zh-CN"/>
        </w:rPr>
        <w:t xml:space="preserve"> </w:t>
      </w:r>
    </w:p>
    <w:p w14:paraId="1FF1D27B" w14:textId="633E9C6C" w:rsidR="00D47A43" w:rsidRDefault="00D47A43" w:rsidP="00D47A43">
      <w:pPr>
        <w:rPr>
          <w:rFonts w:eastAsia="宋体" w:cs="Arial"/>
          <w:lang w:val="en-US" w:eastAsia="zh-CN"/>
        </w:rPr>
      </w:pPr>
      <w:r w:rsidRPr="00EA6EFD">
        <w:rPr>
          <w:rFonts w:eastAsia="宋体" w:cs="Arial"/>
          <w:b/>
          <w:bCs/>
          <w:lang w:val="en-US" w:eastAsia="zh-CN"/>
        </w:rPr>
        <w:t xml:space="preserve">Observation </w:t>
      </w:r>
      <w:r w:rsidR="006B1C86">
        <w:rPr>
          <w:rFonts w:eastAsia="宋体" w:cs="Arial"/>
          <w:b/>
          <w:bCs/>
          <w:lang w:val="en-US" w:eastAsia="zh-CN"/>
        </w:rPr>
        <w:t>#3</w:t>
      </w:r>
      <w:r w:rsidRPr="00EA6EFD">
        <w:rPr>
          <w:rFonts w:eastAsia="宋体" w:cs="Arial"/>
          <w:b/>
          <w:bCs/>
          <w:lang w:val="en-US" w:eastAsia="zh-CN"/>
        </w:rPr>
        <w:t>:</w:t>
      </w:r>
      <w:r>
        <w:rPr>
          <w:rFonts w:eastAsia="宋体" w:cs="Arial" w:hint="eastAsia"/>
          <w:lang w:val="en-US" w:eastAsia="zh-CN"/>
        </w:rPr>
        <w:t xml:space="preserve"> </w:t>
      </w:r>
      <w:r w:rsidRPr="00B8139E">
        <w:rPr>
          <w:rFonts w:eastAsia="宋体" w:cs="Arial" w:hint="eastAsia"/>
          <w:lang w:val="en-US" w:eastAsia="zh-CN"/>
        </w:rPr>
        <w:t xml:space="preserve">In existing specifications, UE is </w:t>
      </w:r>
      <w:r>
        <w:rPr>
          <w:rFonts w:eastAsia="宋体" w:cs="Arial" w:hint="eastAsia"/>
          <w:lang w:val="en-US" w:eastAsia="zh-CN"/>
        </w:rPr>
        <w:t xml:space="preserve">not </w:t>
      </w:r>
      <w:r w:rsidRPr="00B8139E">
        <w:rPr>
          <w:rFonts w:eastAsia="宋体" w:cs="Arial" w:hint="eastAsia"/>
          <w:lang w:val="en-US" w:eastAsia="zh-CN"/>
        </w:rPr>
        <w:t xml:space="preserve">allowed to </w:t>
      </w:r>
      <w:r>
        <w:rPr>
          <w:rFonts w:eastAsia="宋体" w:cs="Arial" w:hint="eastAsia"/>
          <w:lang w:val="en-US" w:eastAsia="zh-CN"/>
        </w:rPr>
        <w:t>skip the neighbor cell measurement on some SCCs in one FR1 band.</w:t>
      </w:r>
    </w:p>
    <w:p w14:paraId="1B248A5C" w14:textId="3A496594" w:rsidR="00D47A43" w:rsidRPr="00091C7D" w:rsidRDefault="00681437" w:rsidP="00D47A43">
      <w:pPr>
        <w:pStyle w:val="RAN4proposal"/>
        <w:numPr>
          <w:ilvl w:val="0"/>
          <w:numId w:val="7"/>
        </w:numPr>
        <w:ind w:left="0" w:firstLine="0"/>
        <w:rPr>
          <w:lang w:val="en-US" w:eastAsia="zh-CN"/>
        </w:rPr>
      </w:pPr>
      <w:r>
        <w:rPr>
          <w:rFonts w:eastAsia="宋体" w:cs="Arial" w:hint="eastAsia"/>
          <w:lang w:val="en-US" w:eastAsia="zh-CN"/>
        </w:rPr>
        <w:t>RAN4 to discuss how to handle the neighbor cell measurement w</w:t>
      </w:r>
      <w:r w:rsidR="00D47A43" w:rsidRPr="00091C7D">
        <w:rPr>
          <w:rFonts w:eastAsia="宋体" w:cs="Arial" w:hint="eastAsia"/>
          <w:lang w:val="en-US" w:eastAsia="zh-CN"/>
        </w:rPr>
        <w:t>hen</w:t>
      </w:r>
      <w:r w:rsidR="00D47A43" w:rsidRPr="00091C7D">
        <w:rPr>
          <w:rFonts w:eastAsia="宋体" w:cs="Arial"/>
          <w:lang w:val="en-US" w:eastAsia="zh-CN"/>
        </w:rPr>
        <w:t xml:space="preserve"> </w:t>
      </w:r>
      <w:r w:rsidR="00D47A43" w:rsidRPr="00091C7D">
        <w:rPr>
          <w:lang w:val="en-US" w:eastAsia="zh-CN"/>
        </w:rPr>
        <w:t>network</w:t>
      </w:r>
      <w:r w:rsidR="00D47A43" w:rsidRPr="00091C7D">
        <w:rPr>
          <w:rFonts w:eastAsia="宋体" w:cs="Arial"/>
          <w:lang w:val="en-US" w:eastAsia="zh-CN"/>
        </w:rPr>
        <w:t xml:space="preserve"> </w:t>
      </w:r>
      <w:r w:rsidR="00D47A43" w:rsidRPr="00091C7D">
        <w:rPr>
          <w:rFonts w:eastAsia="宋体" w:cs="Arial" w:hint="eastAsia"/>
          <w:lang w:val="en-US" w:eastAsia="zh-CN"/>
        </w:rPr>
        <w:t xml:space="preserve">indicates to enable solution 1 for FR1 bands. </w:t>
      </w:r>
    </w:p>
    <w:p w14:paraId="6C929D2A" w14:textId="0B5EE0B5" w:rsidR="00313907" w:rsidRDefault="00621135" w:rsidP="00285231">
      <w:pPr>
        <w:pStyle w:val="RAN4H1"/>
        <w:rPr>
          <w:bCs/>
          <w:iCs/>
          <w:szCs w:val="18"/>
          <w:lang w:eastAsia="zh-CN"/>
        </w:rPr>
      </w:pPr>
      <w:r>
        <w:rPr>
          <w:rFonts w:hint="eastAsia"/>
          <w:bCs/>
          <w:iCs/>
          <w:szCs w:val="18"/>
          <w:lang w:eastAsia="zh-CN"/>
        </w:rPr>
        <w:t>Solution 3: 3-searcher solution</w:t>
      </w:r>
    </w:p>
    <w:p w14:paraId="4B5A712B" w14:textId="313BD054" w:rsidR="001407C3" w:rsidRPr="00CB17FA" w:rsidRDefault="00B501F2" w:rsidP="00B501F2">
      <w:pPr>
        <w:spacing w:before="240" w:line="256" w:lineRule="auto"/>
        <w:rPr>
          <w:rFonts w:eastAsia="宋体" w:cs="Arial"/>
          <w:lang w:val="en-US" w:eastAsia="zh-CN"/>
        </w:rPr>
      </w:pPr>
      <w:r>
        <w:rPr>
          <w:rFonts w:eastAsia="宋体" w:cs="Arial" w:hint="eastAsia"/>
          <w:lang w:val="en-US" w:eastAsia="zh-CN"/>
        </w:rPr>
        <w:t xml:space="preserve">On </w:t>
      </w:r>
      <w:r w:rsidR="00DD5CF9">
        <w:rPr>
          <w:rFonts w:eastAsia="宋体" w:cs="Arial" w:hint="eastAsia"/>
          <w:lang w:val="en-US" w:eastAsia="zh-CN"/>
        </w:rPr>
        <w:t xml:space="preserve">the </w:t>
      </w:r>
      <w:r>
        <w:rPr>
          <w:rFonts w:eastAsia="宋体" w:cs="Arial" w:hint="eastAsia"/>
          <w:lang w:val="en-US" w:eastAsia="zh-CN"/>
        </w:rPr>
        <w:t>3</w:t>
      </w:r>
      <w:r w:rsidR="00DD5CF9">
        <w:rPr>
          <w:rFonts w:eastAsia="宋体" w:cs="Arial" w:hint="eastAsia"/>
          <w:lang w:val="en-US" w:eastAsia="zh-CN"/>
        </w:rPr>
        <w:t>-</w:t>
      </w:r>
      <w:r>
        <w:rPr>
          <w:rFonts w:eastAsia="宋体" w:cs="Arial" w:hint="eastAsia"/>
          <w:lang w:val="en-US" w:eastAsia="zh-CN"/>
        </w:rPr>
        <w:t xml:space="preserve">searcher solution, </w:t>
      </w:r>
      <w:r w:rsidR="00BD576A">
        <w:rPr>
          <w:rFonts w:eastAsia="宋体" w:cs="Arial" w:hint="eastAsia"/>
          <w:lang w:val="en-US" w:eastAsia="zh-CN"/>
        </w:rPr>
        <w:t xml:space="preserve">it was further proposed to </w:t>
      </w:r>
      <w:r w:rsidR="00CB17FA">
        <w:rPr>
          <w:rFonts w:eastAsia="宋体" w:cs="Arial" w:hint="eastAsia"/>
          <w:lang w:val="en-US" w:eastAsia="zh-CN"/>
        </w:rPr>
        <w:t xml:space="preserve">restrict the applicability of 3-searcher if the per-FR gap in one FR is colliding with the SMTC occasions in the other FR. It was argued this </w:t>
      </w:r>
      <w:r w:rsidR="00C45F7B">
        <w:rPr>
          <w:rFonts w:eastAsia="宋体" w:cs="Arial" w:hint="eastAsia"/>
          <w:lang w:val="en-US" w:eastAsia="zh-CN"/>
        </w:rPr>
        <w:t xml:space="preserve">would </w:t>
      </w:r>
      <w:r w:rsidR="00141655">
        <w:rPr>
          <w:rFonts w:eastAsia="宋体" w:cs="Arial" w:hint="eastAsia"/>
          <w:lang w:val="en-US" w:eastAsia="zh-CN"/>
        </w:rPr>
        <w:t>lead to</w:t>
      </w:r>
      <w:r w:rsidR="00C45F7B">
        <w:rPr>
          <w:rFonts w:eastAsia="宋体" w:cs="Arial" w:hint="eastAsia"/>
          <w:lang w:val="en-US" w:eastAsia="zh-CN"/>
        </w:rPr>
        <w:t xml:space="preserve"> 4 searchers in practice hence </w:t>
      </w:r>
      <w:r w:rsidR="00141655">
        <w:rPr>
          <w:rFonts w:eastAsia="宋体" w:cs="Arial" w:hint="eastAsia"/>
          <w:lang w:val="en-US" w:eastAsia="zh-CN"/>
        </w:rPr>
        <w:t xml:space="preserve">require </w:t>
      </w:r>
      <w:r w:rsidR="00BA215B">
        <w:rPr>
          <w:rFonts w:eastAsia="宋体" w:cs="Arial" w:hint="eastAsia"/>
          <w:lang w:val="en-US" w:eastAsia="zh-CN"/>
        </w:rPr>
        <w:t xml:space="preserve">higher measurement processing capability. </w:t>
      </w:r>
    </w:p>
    <w:p w14:paraId="632F7360" w14:textId="77777777" w:rsidR="00515E4A" w:rsidRDefault="00C65271" w:rsidP="00621135">
      <w:pPr>
        <w:rPr>
          <w:lang w:eastAsia="zh-CN"/>
        </w:rPr>
      </w:pPr>
      <w:r>
        <w:rPr>
          <w:rFonts w:hint="eastAsia"/>
          <w:lang w:val="en-US" w:eastAsia="zh-CN"/>
        </w:rPr>
        <w:t xml:space="preserve">In our </w:t>
      </w:r>
      <w:r w:rsidR="00653F07">
        <w:rPr>
          <w:lang w:val="en-US" w:eastAsia="zh-CN"/>
        </w:rPr>
        <w:t>view</w:t>
      </w:r>
      <w:r>
        <w:rPr>
          <w:rFonts w:hint="eastAsia"/>
          <w:lang w:val="en-US" w:eastAsia="zh-CN"/>
        </w:rPr>
        <w:t xml:space="preserve">, </w:t>
      </w:r>
      <w:r w:rsidR="00D2273C">
        <w:rPr>
          <w:rFonts w:hint="eastAsia"/>
          <w:lang w:val="en-US" w:eastAsia="zh-CN"/>
        </w:rPr>
        <w:t xml:space="preserve">the same issue exists in legacy measurement requirements </w:t>
      </w:r>
      <w:r w:rsidR="00A07CC0">
        <w:rPr>
          <w:rFonts w:hint="eastAsia"/>
          <w:lang w:val="en-US" w:eastAsia="zh-CN"/>
        </w:rPr>
        <w:t>with</w:t>
      </w:r>
      <w:r w:rsidR="00D2273C">
        <w:rPr>
          <w:rFonts w:hint="eastAsia"/>
          <w:lang w:val="en-US" w:eastAsia="zh-CN"/>
        </w:rPr>
        <w:t xml:space="preserve"> 2 searcher assumption. </w:t>
      </w:r>
      <w:r w:rsidR="00653F07">
        <w:rPr>
          <w:rFonts w:hint="eastAsia"/>
          <w:lang w:val="en-US" w:eastAsia="zh-CN"/>
        </w:rPr>
        <w:t>According to</w:t>
      </w:r>
      <w:r w:rsidR="009E255A">
        <w:rPr>
          <w:rFonts w:hint="eastAsia"/>
          <w:lang w:val="en-US" w:eastAsia="zh-CN"/>
        </w:rPr>
        <w:t xml:space="preserve"> TS 38.133 clause 9.1.</w:t>
      </w:r>
      <w:r w:rsidR="00653F07">
        <w:rPr>
          <w:rFonts w:hint="eastAsia"/>
          <w:lang w:val="en-US" w:eastAsia="zh-CN"/>
        </w:rPr>
        <w:t xml:space="preserve">5, </w:t>
      </w:r>
      <w:r w:rsidR="0085230A" w:rsidRPr="006D736F">
        <w:rPr>
          <w:lang w:eastAsia="zh-CN"/>
        </w:rPr>
        <w:t>CSSF</w:t>
      </w:r>
      <w:r w:rsidR="0085230A">
        <w:rPr>
          <w:rFonts w:hint="eastAsia"/>
          <w:vertAlign w:val="subscript"/>
          <w:lang w:eastAsia="zh-CN"/>
        </w:rPr>
        <w:t>outside</w:t>
      </w:r>
      <w:r w:rsidR="0085230A" w:rsidRPr="006D736F">
        <w:rPr>
          <w:vertAlign w:val="subscript"/>
          <w:lang w:eastAsia="zh-CN"/>
        </w:rPr>
        <w:t>_gap,i</w:t>
      </w:r>
      <w:r w:rsidR="00653F07">
        <w:rPr>
          <w:rFonts w:hint="eastAsia"/>
          <w:lang w:val="en-US" w:eastAsia="zh-CN"/>
        </w:rPr>
        <w:t xml:space="preserve"> </w:t>
      </w:r>
      <w:r w:rsidR="0085230A">
        <w:rPr>
          <w:rFonts w:hint="eastAsia"/>
          <w:lang w:val="en-US" w:eastAsia="zh-CN"/>
        </w:rPr>
        <w:t xml:space="preserve">and </w:t>
      </w:r>
      <w:r w:rsidR="0085230A" w:rsidRPr="006D736F">
        <w:rPr>
          <w:lang w:eastAsia="zh-CN"/>
        </w:rPr>
        <w:t>CSSF</w:t>
      </w:r>
      <w:r w:rsidR="0085230A" w:rsidRPr="006D736F">
        <w:rPr>
          <w:vertAlign w:val="subscript"/>
          <w:lang w:eastAsia="zh-CN"/>
        </w:rPr>
        <w:t>within_gap,</w:t>
      </w:r>
      <w:r w:rsidR="0085230A">
        <w:rPr>
          <w:vertAlign w:val="subscript"/>
          <w:lang w:eastAsia="zh-CN"/>
        </w:rPr>
        <w:t>I</w:t>
      </w:r>
      <w:r w:rsidR="0085230A">
        <w:rPr>
          <w:rFonts w:hint="eastAsia"/>
          <w:lang w:eastAsia="zh-CN"/>
        </w:rPr>
        <w:t xml:space="preserve"> are specified separately without any </w:t>
      </w:r>
      <w:r w:rsidR="003D0B1D">
        <w:rPr>
          <w:rFonts w:hint="eastAsia"/>
          <w:lang w:eastAsia="zh-CN"/>
        </w:rPr>
        <w:t xml:space="preserve">exception regarding to the </w:t>
      </w:r>
      <w:r w:rsidR="0085230A">
        <w:rPr>
          <w:rFonts w:hint="eastAsia"/>
          <w:lang w:eastAsia="zh-CN"/>
        </w:rPr>
        <w:t xml:space="preserve"> SMTC </w:t>
      </w:r>
      <w:r w:rsidR="003D0B1D">
        <w:rPr>
          <w:rFonts w:hint="eastAsia"/>
          <w:lang w:eastAsia="zh-CN"/>
        </w:rPr>
        <w:t xml:space="preserve">and per-FR gap </w:t>
      </w:r>
      <w:r w:rsidR="0085230A">
        <w:rPr>
          <w:rFonts w:hint="eastAsia"/>
          <w:lang w:eastAsia="zh-CN"/>
        </w:rPr>
        <w:t xml:space="preserve">configuration. </w:t>
      </w:r>
    </w:p>
    <w:p w14:paraId="0DAB607F" w14:textId="1F3A7ED0" w:rsidR="00A67DE7" w:rsidRDefault="00A67DE7" w:rsidP="00621135">
      <w:pPr>
        <w:rPr>
          <w:lang w:eastAsia="zh-CN"/>
        </w:rPr>
      </w:pPr>
      <w:r w:rsidRPr="00A67DE7">
        <w:rPr>
          <w:rFonts w:hint="eastAsia"/>
          <w:b/>
          <w:bCs/>
          <w:lang w:eastAsia="zh-CN"/>
        </w:rPr>
        <w:t xml:space="preserve">Observation </w:t>
      </w:r>
      <w:r w:rsidR="006B1C86">
        <w:rPr>
          <w:b/>
          <w:bCs/>
          <w:lang w:eastAsia="zh-CN"/>
        </w:rPr>
        <w:t>#4</w:t>
      </w:r>
      <w:r>
        <w:rPr>
          <w:rFonts w:hint="eastAsia"/>
          <w:lang w:eastAsia="zh-CN"/>
        </w:rPr>
        <w:t xml:space="preserve">: In current specification, </w:t>
      </w:r>
      <w:r w:rsidRPr="006D736F">
        <w:rPr>
          <w:lang w:eastAsia="zh-CN"/>
        </w:rPr>
        <w:t>CSSF</w:t>
      </w:r>
      <w:r>
        <w:rPr>
          <w:rFonts w:hint="eastAsia"/>
          <w:vertAlign w:val="subscript"/>
          <w:lang w:eastAsia="zh-CN"/>
        </w:rPr>
        <w:t>outside</w:t>
      </w:r>
      <w:r w:rsidRPr="006D736F">
        <w:rPr>
          <w:vertAlign w:val="subscript"/>
          <w:lang w:eastAsia="zh-CN"/>
        </w:rPr>
        <w:t>_gap,i</w:t>
      </w:r>
      <w:r>
        <w:rPr>
          <w:rFonts w:hint="eastAsia"/>
          <w:lang w:val="en-US" w:eastAsia="zh-CN"/>
        </w:rPr>
        <w:t xml:space="preserve"> and </w:t>
      </w:r>
      <w:r w:rsidRPr="006D736F">
        <w:rPr>
          <w:lang w:eastAsia="zh-CN"/>
        </w:rPr>
        <w:t>CSSF</w:t>
      </w:r>
      <w:r w:rsidRPr="006D736F">
        <w:rPr>
          <w:vertAlign w:val="subscript"/>
          <w:lang w:eastAsia="zh-CN"/>
        </w:rPr>
        <w:t>within_gap,</w:t>
      </w:r>
      <w:r w:rsidR="006B1C86">
        <w:rPr>
          <w:vertAlign w:val="subscript"/>
          <w:lang w:eastAsia="zh-CN"/>
        </w:rPr>
        <w:t>i</w:t>
      </w:r>
      <w:r>
        <w:rPr>
          <w:rFonts w:hint="eastAsia"/>
          <w:lang w:eastAsia="zh-CN"/>
        </w:rPr>
        <w:t xml:space="preserve"> are specified separately without any exception regarding to the SMTC and per-FR gap configuration.</w:t>
      </w:r>
    </w:p>
    <w:p w14:paraId="570C984D" w14:textId="77777777" w:rsidR="00240369" w:rsidRDefault="00515E4A" w:rsidP="00621135">
      <w:pPr>
        <w:rPr>
          <w:rFonts w:cs="Arial"/>
          <w:bCs/>
          <w:lang w:val="en-US" w:eastAsia="zh-CN"/>
        </w:rPr>
      </w:pPr>
      <w:r>
        <w:rPr>
          <w:rFonts w:hint="eastAsia"/>
          <w:lang w:eastAsia="zh-CN"/>
        </w:rPr>
        <w:lastRenderedPageBreak/>
        <w:t xml:space="preserve">In addition, the following applicability </w:t>
      </w:r>
      <w:r w:rsidR="005124F1">
        <w:rPr>
          <w:rFonts w:hint="eastAsia"/>
          <w:lang w:eastAsia="zh-CN"/>
        </w:rPr>
        <w:t>is defined for the C</w:t>
      </w:r>
      <w:r w:rsidR="005124F1" w:rsidRPr="00474360">
        <w:rPr>
          <w:rFonts w:hint="eastAsia"/>
          <w:lang w:eastAsia="zh-CN"/>
        </w:rPr>
        <w:t xml:space="preserve">SSF outside gaps. It clearly states it is applied when none/part of the </w:t>
      </w:r>
      <w:r w:rsidR="005124F1" w:rsidRPr="00763A00">
        <w:rPr>
          <w:lang w:val="en-US" w:eastAsia="zh-CN"/>
        </w:rPr>
        <w:t>SMTC occasions of this intra-frequency measurement object are overlapped by the measurement gap.</w:t>
      </w:r>
      <w:r w:rsidR="00474360">
        <w:rPr>
          <w:rFonts w:hint="eastAsia"/>
          <w:lang w:val="en-US" w:eastAsia="zh-CN"/>
        </w:rPr>
        <w:t xml:space="preserve"> The measurement gap can be also understood as the per-FR </w:t>
      </w:r>
      <w:r w:rsidR="00474360">
        <w:rPr>
          <w:lang w:val="en-US" w:eastAsia="zh-CN"/>
        </w:rPr>
        <w:t>measurement</w:t>
      </w:r>
      <w:r w:rsidR="00474360">
        <w:rPr>
          <w:rFonts w:hint="eastAsia"/>
          <w:lang w:val="en-US" w:eastAsia="zh-CN"/>
        </w:rPr>
        <w:t xml:space="preserve"> gap.</w:t>
      </w:r>
      <w:r w:rsidR="007C200A">
        <w:rPr>
          <w:rFonts w:hint="eastAsia"/>
          <w:lang w:val="en-US" w:eastAsia="zh-CN"/>
        </w:rPr>
        <w:t xml:space="preserve"> Hence</w:t>
      </w:r>
      <w:r w:rsidR="00E6451D">
        <w:rPr>
          <w:rFonts w:hint="eastAsia"/>
          <w:lang w:val="en-US" w:eastAsia="zh-CN"/>
        </w:rPr>
        <w:t xml:space="preserve">, </w:t>
      </w:r>
      <w:r w:rsidR="00BF212F">
        <w:rPr>
          <w:rFonts w:hint="eastAsia"/>
          <w:lang w:val="en-US" w:eastAsia="zh-CN"/>
        </w:rPr>
        <w:t xml:space="preserve">the </w:t>
      </w:r>
      <w:r w:rsidR="007C200A">
        <w:rPr>
          <w:rFonts w:hint="eastAsia"/>
          <w:lang w:val="en-US" w:eastAsia="zh-CN"/>
        </w:rPr>
        <w:t xml:space="preserve">concerned scenario </w:t>
      </w:r>
      <w:r w:rsidR="00BF212F">
        <w:rPr>
          <w:lang w:val="en-US" w:eastAsia="zh-CN"/>
        </w:rPr>
        <w:t>“</w:t>
      </w:r>
      <w:r w:rsidR="00E6451D" w:rsidRPr="002E5C42">
        <w:rPr>
          <w:rFonts w:eastAsia="Times New Roman" w:cs="Arial"/>
          <w:bCs/>
          <w:lang w:val="en-US" w:eastAsia="ko-KR"/>
        </w:rPr>
        <w:t>when all SMTC occasions of outside gap measurement object in one FR are overlapped by per-FR measurement GAP in another FR</w:t>
      </w:r>
      <w:r w:rsidR="00BF212F">
        <w:rPr>
          <w:rFonts w:cs="Arial"/>
          <w:bCs/>
          <w:lang w:val="en-US" w:eastAsia="zh-CN"/>
        </w:rPr>
        <w:t>”</w:t>
      </w:r>
      <w:r w:rsidR="007C200A">
        <w:rPr>
          <w:rFonts w:cs="Arial" w:hint="eastAsia"/>
          <w:bCs/>
          <w:lang w:val="en-US" w:eastAsia="zh-CN"/>
        </w:rPr>
        <w:t xml:space="preserve"> has been excluded by the existing applicability condition. </w:t>
      </w:r>
    </w:p>
    <w:p w14:paraId="59993CBB" w14:textId="554C56FA" w:rsidR="00E6451D" w:rsidRPr="00BF212F" w:rsidRDefault="00240369" w:rsidP="00621135">
      <w:pPr>
        <w:rPr>
          <w:lang w:val="en-US" w:eastAsia="zh-CN"/>
        </w:rPr>
      </w:pPr>
      <w:r>
        <w:rPr>
          <w:rFonts w:cs="Arial" w:hint="eastAsia"/>
          <w:bCs/>
          <w:lang w:val="en-US" w:eastAsia="zh-CN"/>
        </w:rPr>
        <w:t>Therefore, w</w:t>
      </w:r>
      <w:r w:rsidR="00A67DE7">
        <w:rPr>
          <w:rFonts w:cs="Arial" w:hint="eastAsia"/>
          <w:bCs/>
          <w:lang w:val="en-US" w:eastAsia="zh-CN"/>
        </w:rPr>
        <w:t xml:space="preserve">e </w:t>
      </w:r>
      <w:r w:rsidR="00A67DE7">
        <w:rPr>
          <w:rFonts w:cs="Arial"/>
          <w:bCs/>
          <w:lang w:val="en-US" w:eastAsia="zh-CN"/>
        </w:rPr>
        <w:t>don’t</w:t>
      </w:r>
      <w:r w:rsidR="00A67DE7">
        <w:rPr>
          <w:rFonts w:cs="Arial" w:hint="eastAsia"/>
          <w:bCs/>
          <w:lang w:val="en-US" w:eastAsia="zh-CN"/>
        </w:rPr>
        <w:t xml:space="preserve"> see any additional applicability is needed for 3-searcher </w:t>
      </w:r>
      <w:r>
        <w:rPr>
          <w:rFonts w:cs="Arial" w:hint="eastAsia"/>
          <w:bCs/>
          <w:lang w:val="en-US" w:eastAsia="zh-CN"/>
        </w:rPr>
        <w:t>solution</w:t>
      </w:r>
      <w:r w:rsidR="00A67DE7">
        <w:rPr>
          <w:rFonts w:cs="Arial" w:hint="eastAsia"/>
          <w:bCs/>
          <w:lang w:val="en-US" w:eastAsia="zh-CN"/>
        </w:rPr>
        <w:t xml:space="preserve">. </w:t>
      </w:r>
      <w:r>
        <w:rPr>
          <w:rFonts w:cs="Arial" w:hint="eastAsia"/>
          <w:bCs/>
          <w:lang w:val="en-US" w:eastAsia="zh-CN"/>
        </w:rPr>
        <w:t xml:space="preserve">If the UE indicates the </w:t>
      </w:r>
      <w:r>
        <w:rPr>
          <w:rFonts w:cs="Arial"/>
          <w:bCs/>
          <w:lang w:val="en-US" w:eastAsia="zh-CN"/>
        </w:rPr>
        <w:t>capability</w:t>
      </w:r>
      <w:r>
        <w:rPr>
          <w:rFonts w:cs="Arial" w:hint="eastAsia"/>
          <w:bCs/>
          <w:lang w:val="en-US" w:eastAsia="zh-CN"/>
        </w:rPr>
        <w:t xml:space="preserve"> of supporting 3-searcher solution, the new CSSF values shall be applied with </w:t>
      </w:r>
      <w:r>
        <w:rPr>
          <w:rFonts w:cs="Arial"/>
          <w:bCs/>
          <w:lang w:val="en-US" w:eastAsia="zh-CN"/>
        </w:rPr>
        <w:t>existing</w:t>
      </w:r>
      <w:r>
        <w:rPr>
          <w:rFonts w:cs="Arial" w:hint="eastAsia"/>
          <w:bCs/>
          <w:lang w:val="en-US" w:eastAsia="zh-CN"/>
        </w:rPr>
        <w:t xml:space="preserve"> applicability conditions. </w:t>
      </w:r>
    </w:p>
    <w:p w14:paraId="0C1645C6" w14:textId="5169A473" w:rsidR="006D736F" w:rsidRPr="00A67DE7" w:rsidRDefault="00206899" w:rsidP="00621135">
      <w:pPr>
        <w:rPr>
          <w:b/>
          <w:bCs/>
          <w:i/>
          <w:iCs/>
          <w:u w:val="single"/>
          <w:lang w:val="en-US" w:eastAsia="zh-CN"/>
        </w:rPr>
      </w:pPr>
      <w:r w:rsidRPr="00A67DE7">
        <w:rPr>
          <w:rFonts w:hint="eastAsia"/>
          <w:b/>
          <w:bCs/>
          <w:i/>
          <w:iCs/>
          <w:u w:val="single"/>
          <w:lang w:val="en-US" w:eastAsia="zh-CN"/>
        </w:rPr>
        <w:t>TS 38.133 clause 9.1.5</w:t>
      </w:r>
      <w:r w:rsidR="001D6C60" w:rsidRPr="00A67DE7">
        <w:rPr>
          <w:rFonts w:hint="eastAsia"/>
          <w:b/>
          <w:bCs/>
          <w:i/>
          <w:iCs/>
          <w:u w:val="single"/>
          <w:lang w:val="en-US" w:eastAsia="zh-CN"/>
        </w:rPr>
        <w:t xml:space="preserve">.1: </w:t>
      </w:r>
    </w:p>
    <w:p w14:paraId="1E0D737E" w14:textId="77777777" w:rsidR="00763A00" w:rsidRPr="00763A00" w:rsidRDefault="00763A00" w:rsidP="00763A00">
      <w:pPr>
        <w:rPr>
          <w:i/>
          <w:iCs/>
          <w:lang w:eastAsia="zh-CN"/>
        </w:rPr>
      </w:pPr>
      <w:r w:rsidRPr="00763A00">
        <w:rPr>
          <w:i/>
          <w:iCs/>
          <w:lang w:eastAsia="zh-CN"/>
        </w:rPr>
        <w:t>Otherwise, the carrier-specific scaling factor CSSF</w:t>
      </w:r>
      <w:r w:rsidRPr="00763A00">
        <w:rPr>
          <w:i/>
          <w:iCs/>
          <w:vertAlign w:val="subscript"/>
          <w:lang w:eastAsia="zh-CN"/>
        </w:rPr>
        <w:t xml:space="preserve">outside_gap,i </w:t>
      </w:r>
      <w:r w:rsidRPr="00763A00">
        <w:rPr>
          <w:i/>
          <w:iCs/>
          <w:lang w:eastAsia="zh-CN"/>
        </w:rPr>
        <w:t>for measurement object i derived in this chapter is applied to following measurement types:</w:t>
      </w:r>
    </w:p>
    <w:p w14:paraId="05145DD4" w14:textId="77777777" w:rsidR="00763A00" w:rsidRPr="00763A00" w:rsidRDefault="00763A00" w:rsidP="00763A00">
      <w:pPr>
        <w:rPr>
          <w:i/>
          <w:iCs/>
          <w:lang w:val="en-US" w:eastAsia="zh-CN"/>
        </w:rPr>
      </w:pPr>
      <w:r w:rsidRPr="00763A00">
        <w:rPr>
          <w:i/>
          <w:iCs/>
          <w:lang w:val="en-US" w:eastAsia="zh-CN"/>
        </w:rPr>
        <w:t>-</w:t>
      </w:r>
      <w:r w:rsidRPr="00763A00">
        <w:rPr>
          <w:i/>
          <w:iCs/>
          <w:lang w:val="en-US" w:eastAsia="zh-CN"/>
        </w:rPr>
        <w:tab/>
        <w:t xml:space="preserve">SSB-based intra-frequency measurement without measurement gap as defined in clauses 9.2.1 and </w:t>
      </w:r>
      <w:bookmarkStart w:id="4" w:name="_Hlk187956205"/>
      <w:r w:rsidRPr="00763A00">
        <w:rPr>
          <w:i/>
          <w:iCs/>
          <w:lang w:val="en-US" w:eastAsia="zh-CN"/>
        </w:rPr>
        <w:t>9.2A.1</w:t>
      </w:r>
      <w:bookmarkEnd w:id="4"/>
      <w:r w:rsidRPr="00763A00">
        <w:rPr>
          <w:i/>
          <w:iCs/>
          <w:lang w:val="en-US" w:eastAsia="zh-CN"/>
        </w:rPr>
        <w:t xml:space="preserve">, </w:t>
      </w:r>
      <w:r w:rsidRPr="00763A00">
        <w:rPr>
          <w:i/>
          <w:iCs/>
          <w:highlight w:val="yellow"/>
          <w:lang w:val="en-US" w:eastAsia="zh-CN"/>
        </w:rPr>
        <w:t>when none of the SMTC occasions of this intra-frequency measurement object are overlapped by the measurement gap</w:t>
      </w:r>
      <w:r w:rsidRPr="00763A00">
        <w:rPr>
          <w:i/>
          <w:iCs/>
          <w:lang w:val="en-US" w:eastAsia="zh-CN"/>
        </w:rPr>
        <w:t>.</w:t>
      </w:r>
    </w:p>
    <w:p w14:paraId="79603234" w14:textId="77777777" w:rsidR="00763A00" w:rsidRPr="00763A00" w:rsidRDefault="00763A00" w:rsidP="00763A00">
      <w:pPr>
        <w:rPr>
          <w:i/>
          <w:iCs/>
          <w:lang w:val="en-US" w:eastAsia="zh-CN"/>
        </w:rPr>
      </w:pPr>
      <w:r w:rsidRPr="00763A00">
        <w:rPr>
          <w:i/>
          <w:iCs/>
          <w:lang w:val="en-US" w:eastAsia="zh-CN"/>
        </w:rPr>
        <w:t>-</w:t>
      </w:r>
      <w:r w:rsidRPr="00763A00">
        <w:rPr>
          <w:i/>
          <w:iCs/>
          <w:lang w:val="en-US" w:eastAsia="zh-CN"/>
        </w:rPr>
        <w:tab/>
        <w:t>SSB-based intra-frequency measurement without measurement gap as defined in clauses 9.2.1 and 9.2A.1, when part of the SMTC occasions of this intra-frequency measurement object are overlapped by the measurement gap.</w:t>
      </w:r>
    </w:p>
    <w:p w14:paraId="2EC7E7A4" w14:textId="0CD8B196" w:rsidR="00A67DE7" w:rsidRDefault="00A67DE7" w:rsidP="00A67DE7">
      <w:pPr>
        <w:rPr>
          <w:lang w:val="en-US" w:eastAsia="zh-CN"/>
        </w:rPr>
      </w:pPr>
      <w:r w:rsidRPr="00A67DE7">
        <w:rPr>
          <w:rFonts w:hint="eastAsia"/>
          <w:b/>
          <w:bCs/>
          <w:lang w:val="en-US" w:eastAsia="zh-CN"/>
        </w:rPr>
        <w:t xml:space="preserve">Observation </w:t>
      </w:r>
      <w:r w:rsidR="006B1C86">
        <w:rPr>
          <w:b/>
          <w:bCs/>
          <w:lang w:val="en-US" w:eastAsia="zh-CN"/>
        </w:rPr>
        <w:t>#5</w:t>
      </w:r>
      <w:r w:rsidRPr="00A67DE7">
        <w:rPr>
          <w:rFonts w:hint="eastAsia"/>
          <w:b/>
          <w:bCs/>
          <w:lang w:val="en-US" w:eastAsia="zh-CN"/>
        </w:rPr>
        <w:t xml:space="preserve">: </w:t>
      </w:r>
      <w:r>
        <w:rPr>
          <w:rFonts w:hint="eastAsia"/>
          <w:lang w:val="en-US" w:eastAsia="zh-CN"/>
        </w:rPr>
        <w:t xml:space="preserve">The concerned scenario </w:t>
      </w:r>
      <w:r>
        <w:rPr>
          <w:lang w:val="en-US" w:eastAsia="zh-CN"/>
        </w:rPr>
        <w:t>“</w:t>
      </w:r>
      <w:r w:rsidRPr="002E5C42">
        <w:rPr>
          <w:rFonts w:eastAsia="Times New Roman" w:cs="Arial"/>
          <w:bCs/>
          <w:lang w:val="en-US" w:eastAsia="ko-KR"/>
        </w:rPr>
        <w:t>when all SMTC occasions of outside gap measurement object in one FR are overlapped by per-FR measurement GAP in another FR</w:t>
      </w:r>
      <w:r>
        <w:rPr>
          <w:rFonts w:cs="Arial"/>
          <w:bCs/>
          <w:lang w:val="en-US" w:eastAsia="zh-CN"/>
        </w:rPr>
        <w:t>”</w:t>
      </w:r>
      <w:r>
        <w:rPr>
          <w:rFonts w:cs="Arial" w:hint="eastAsia"/>
          <w:bCs/>
          <w:lang w:val="en-US" w:eastAsia="zh-CN"/>
        </w:rPr>
        <w:t xml:space="preserve"> has been excluded by the existing applicability condition.</w:t>
      </w:r>
    </w:p>
    <w:p w14:paraId="0C50E8F6" w14:textId="1635BC92" w:rsidR="00763A00" w:rsidRPr="00763A00" w:rsidRDefault="00240369" w:rsidP="00383D4B">
      <w:pPr>
        <w:pStyle w:val="RAN4proposal"/>
        <w:numPr>
          <w:ilvl w:val="0"/>
          <w:numId w:val="7"/>
        </w:numPr>
        <w:ind w:left="0" w:firstLine="0"/>
        <w:rPr>
          <w:lang w:val="en-US" w:eastAsia="zh-CN"/>
        </w:rPr>
      </w:pPr>
      <w:r>
        <w:rPr>
          <w:rFonts w:hint="eastAsia"/>
          <w:lang w:val="en-US" w:eastAsia="zh-CN"/>
        </w:rPr>
        <w:t xml:space="preserve">Do </w:t>
      </w:r>
      <w:r w:rsidRPr="00383D4B">
        <w:rPr>
          <w:rFonts w:eastAsia="宋体" w:cs="Arial" w:hint="eastAsia"/>
          <w:lang w:val="en-US" w:eastAsia="zh-CN"/>
        </w:rPr>
        <w:t>not</w:t>
      </w:r>
      <w:r>
        <w:rPr>
          <w:rFonts w:hint="eastAsia"/>
          <w:lang w:val="en-US" w:eastAsia="zh-CN"/>
        </w:rPr>
        <w:t xml:space="preserve"> introduce additional applicability </w:t>
      </w:r>
      <w:r w:rsidR="006B1C86">
        <w:rPr>
          <w:lang w:val="en-US" w:eastAsia="zh-CN"/>
        </w:rPr>
        <w:t xml:space="preserve">about per-FR gaps </w:t>
      </w:r>
      <w:r>
        <w:rPr>
          <w:rFonts w:hint="eastAsia"/>
          <w:lang w:val="en-US" w:eastAsia="zh-CN"/>
        </w:rPr>
        <w:t xml:space="preserve">for 3-searcher solution. </w:t>
      </w:r>
    </w:p>
    <w:p w14:paraId="5C7F3B77" w14:textId="28A395B5" w:rsidR="003B173F" w:rsidRPr="00614DD8" w:rsidRDefault="003B173F" w:rsidP="003B173F">
      <w:pPr>
        <w:pStyle w:val="RAN4H1"/>
        <w:rPr>
          <w:lang w:val="en-US"/>
        </w:rPr>
      </w:pPr>
      <w:bookmarkStart w:id="5" w:name="_Toc116995848"/>
      <w:r w:rsidRPr="00614DD8">
        <w:rPr>
          <w:lang w:val="en-US"/>
        </w:rPr>
        <w:t>Conclusion</w:t>
      </w:r>
      <w:bookmarkEnd w:id="5"/>
    </w:p>
    <w:p w14:paraId="18192CE8" w14:textId="77777777" w:rsidR="003B173F" w:rsidRDefault="003B173F" w:rsidP="003B173F">
      <w:pPr>
        <w:rPr>
          <w:lang w:val="en-US"/>
        </w:rPr>
      </w:pPr>
      <w:r w:rsidRPr="00614DD8">
        <w:rPr>
          <w:lang w:val="en-US"/>
        </w:rPr>
        <w:t xml:space="preserve">The following </w:t>
      </w:r>
      <w:r>
        <w:rPr>
          <w:lang w:val="en-US"/>
        </w:rPr>
        <w:t>o</w:t>
      </w:r>
      <w:r w:rsidRPr="00614DD8">
        <w:rPr>
          <w:lang w:val="en-US"/>
        </w:rPr>
        <w:t xml:space="preserve">bservations and </w:t>
      </w:r>
      <w:r>
        <w:rPr>
          <w:lang w:val="en-US"/>
        </w:rPr>
        <w:t>p</w:t>
      </w:r>
      <w:r w:rsidRPr="00614DD8">
        <w:rPr>
          <w:lang w:val="en-US"/>
        </w:rPr>
        <w:t>roposals were made</w:t>
      </w:r>
      <w:r>
        <w:rPr>
          <w:lang w:val="en-US"/>
        </w:rPr>
        <w:t xml:space="preserve"> in this paper</w:t>
      </w:r>
      <w:r w:rsidRPr="00614DD8">
        <w:rPr>
          <w:lang w:val="en-US"/>
        </w:rPr>
        <w:t>:</w:t>
      </w:r>
    </w:p>
    <w:p w14:paraId="1C890574" w14:textId="77777777" w:rsidR="006B1C86" w:rsidRPr="007B5F95" w:rsidRDefault="006B1C86" w:rsidP="006B1C86">
      <w:pPr>
        <w:spacing w:before="240" w:line="256" w:lineRule="auto"/>
        <w:rPr>
          <w:rFonts w:eastAsia="宋体" w:cs="Arial"/>
          <w:lang w:eastAsia="zh-CN"/>
        </w:rPr>
      </w:pPr>
      <w:r w:rsidRPr="004565E2">
        <w:rPr>
          <w:rFonts w:eastAsia="宋体" w:cs="Arial" w:hint="eastAsia"/>
          <w:b/>
          <w:bCs/>
          <w:lang w:val="en-US" w:eastAsia="zh-CN"/>
        </w:rPr>
        <w:t>Observation #1</w:t>
      </w:r>
      <w:r>
        <w:rPr>
          <w:rFonts w:eastAsia="宋体" w:cs="Arial" w:hint="eastAsia"/>
          <w:lang w:val="en-US" w:eastAsia="zh-CN"/>
        </w:rPr>
        <w:t xml:space="preserve">: In legacy </w:t>
      </w:r>
      <w:r>
        <w:rPr>
          <w:rFonts w:eastAsia="宋体" w:cs="Arial"/>
          <w:lang w:val="en-US" w:eastAsia="zh-CN"/>
        </w:rPr>
        <w:t>requirements</w:t>
      </w:r>
      <w:r>
        <w:rPr>
          <w:rFonts w:eastAsia="宋体" w:cs="Arial" w:hint="eastAsia"/>
          <w:lang w:val="en-US" w:eastAsia="zh-CN"/>
        </w:rPr>
        <w:t xml:space="preserve">, when there is no SCC on which UE is configured to report SSB based measurement, UE is still </w:t>
      </w:r>
      <w:r>
        <w:rPr>
          <w:rFonts w:eastAsia="宋体" w:cs="Arial"/>
          <w:lang w:val="en-US" w:eastAsia="zh-CN"/>
        </w:rPr>
        <w:t>required</w:t>
      </w:r>
      <w:r>
        <w:rPr>
          <w:rFonts w:eastAsia="宋体" w:cs="Arial" w:hint="eastAsia"/>
          <w:lang w:val="en-US" w:eastAsia="zh-CN"/>
        </w:rPr>
        <w:t xml:space="preserve"> to select </w:t>
      </w:r>
      <w:r>
        <w:rPr>
          <w:rFonts w:eastAsia="宋体" w:cs="Arial"/>
          <w:lang w:val="en-US" w:eastAsia="zh-CN"/>
        </w:rPr>
        <w:t xml:space="preserve">and measure </w:t>
      </w:r>
      <w:r>
        <w:rPr>
          <w:rFonts w:eastAsia="宋体" w:cs="Arial" w:hint="eastAsia"/>
          <w:lang w:val="en-US" w:eastAsia="zh-CN"/>
        </w:rPr>
        <w:t>one SCC on the band</w:t>
      </w:r>
      <w:r>
        <w:rPr>
          <w:rFonts w:eastAsia="宋体" w:cs="Arial"/>
          <w:lang w:val="en-US" w:eastAsia="zh-CN"/>
        </w:rPr>
        <w:t>.</w:t>
      </w:r>
      <w:r>
        <w:rPr>
          <w:rFonts w:eastAsia="宋体" w:cs="Arial" w:hint="eastAsia"/>
          <w:lang w:val="en-US" w:eastAsia="zh-CN"/>
        </w:rPr>
        <w:t xml:space="preserve"> </w:t>
      </w:r>
    </w:p>
    <w:p w14:paraId="7AE12216" w14:textId="77777777" w:rsidR="00DD2A4E" w:rsidRDefault="00DD2A4E" w:rsidP="00DD2A4E">
      <w:pPr>
        <w:pStyle w:val="RAN4proposal"/>
        <w:numPr>
          <w:ilvl w:val="0"/>
          <w:numId w:val="32"/>
        </w:numPr>
        <w:ind w:left="0" w:firstLine="0"/>
        <w:rPr>
          <w:rFonts w:cs="Arial"/>
          <w:lang w:val="en-US" w:eastAsia="zh-CN"/>
        </w:rPr>
      </w:pPr>
      <w:bookmarkStart w:id="6" w:name="_Toc116995849"/>
      <w:r w:rsidRPr="00DD2A4E">
        <w:rPr>
          <w:rFonts w:eastAsia="宋体" w:cs="Arial" w:hint="eastAsia"/>
          <w:lang w:eastAsia="zh-CN"/>
        </w:rPr>
        <w:t xml:space="preserve">UE shall follow </w:t>
      </w:r>
      <w:r w:rsidRPr="00DD2A4E">
        <w:rPr>
          <w:rFonts w:eastAsia="宋体" w:cs="Arial"/>
          <w:lang w:eastAsia="zh-CN"/>
        </w:rPr>
        <w:t>network</w:t>
      </w:r>
      <w:r w:rsidRPr="00DD2A4E">
        <w:rPr>
          <w:rFonts w:eastAsia="宋体" w:cs="Arial" w:hint="eastAsia"/>
          <w:lang w:eastAsia="zh-CN"/>
        </w:rPr>
        <w:t xml:space="preserve"> indication to measure the SCC </w:t>
      </w:r>
      <w:r w:rsidRPr="00DD2A4E">
        <w:rPr>
          <w:rFonts w:eastAsia="Times New Roman" w:cs="Arial"/>
          <w:lang w:val="en-US"/>
        </w:rPr>
        <w:t xml:space="preserve">if there is no SCCs on which UE is configured to report SSB based measurements in </w:t>
      </w:r>
      <w:r w:rsidRPr="00DD2A4E">
        <w:rPr>
          <w:rFonts w:cs="Arial" w:hint="eastAsia"/>
          <w:lang w:val="en-US" w:eastAsia="zh-CN"/>
        </w:rPr>
        <w:t xml:space="preserve">the </w:t>
      </w:r>
      <w:r w:rsidRPr="00DD2A4E">
        <w:rPr>
          <w:rFonts w:eastAsia="Times New Roman" w:cs="Arial"/>
          <w:lang w:val="en-US"/>
        </w:rPr>
        <w:t>band</w:t>
      </w:r>
      <w:r w:rsidRPr="00DD2A4E">
        <w:rPr>
          <w:rFonts w:cs="Arial" w:hint="eastAsia"/>
          <w:lang w:val="en-US" w:eastAsia="zh-CN"/>
        </w:rPr>
        <w:t>.</w:t>
      </w:r>
    </w:p>
    <w:p w14:paraId="7ACC2B7C" w14:textId="57B5B0C3" w:rsidR="006B1C86" w:rsidRPr="006B1C86" w:rsidRDefault="006B1C86" w:rsidP="006B1C86">
      <w:pPr>
        <w:spacing w:before="240" w:line="256" w:lineRule="auto"/>
        <w:rPr>
          <w:lang w:val="en-US" w:eastAsia="zh-CN"/>
        </w:rPr>
      </w:pPr>
      <w:r w:rsidRPr="006B1C86">
        <w:rPr>
          <w:rFonts w:eastAsia="宋体" w:cs="Arial" w:hint="eastAsia"/>
          <w:b/>
          <w:bCs/>
          <w:lang w:val="en-US" w:eastAsia="zh-CN"/>
        </w:rPr>
        <w:t xml:space="preserve">Observation </w:t>
      </w:r>
      <w:r w:rsidRPr="006B1C86">
        <w:rPr>
          <w:rFonts w:eastAsia="宋体" w:cs="Arial"/>
          <w:b/>
          <w:bCs/>
          <w:lang w:val="en-US" w:eastAsia="zh-CN"/>
        </w:rPr>
        <w:t>#</w:t>
      </w:r>
      <w:r w:rsidRPr="006B1C86">
        <w:rPr>
          <w:rFonts w:eastAsia="宋体" w:cs="Arial" w:hint="eastAsia"/>
          <w:b/>
          <w:bCs/>
          <w:lang w:val="en-US" w:eastAsia="zh-CN"/>
        </w:rPr>
        <w:t>2:</w:t>
      </w:r>
      <w:r w:rsidRPr="006B1C86">
        <w:rPr>
          <w:rFonts w:eastAsia="宋体" w:cs="Arial" w:hint="eastAsia"/>
          <w:lang w:val="en-US" w:eastAsia="zh-CN"/>
        </w:rPr>
        <w:t xml:space="preserve"> The SSB-less SCell can be activated immediately (i.e. 3ms) if there is at least one contiguous active serving cell in the same band. This shows the very good synergy among the intra-band contiguous carriers in FR1</w:t>
      </w:r>
      <w:r>
        <w:rPr>
          <w:rFonts w:eastAsia="宋体" w:cs="Arial"/>
          <w:lang w:val="en-US" w:eastAsia="zh-CN"/>
        </w:rPr>
        <w:t>.</w:t>
      </w:r>
    </w:p>
    <w:p w14:paraId="7B035597" w14:textId="77777777" w:rsidR="00DD2A4E" w:rsidRPr="00DD2A4E" w:rsidRDefault="00DD2A4E" w:rsidP="00DD2A4E">
      <w:pPr>
        <w:pStyle w:val="RAN4proposal"/>
        <w:numPr>
          <w:ilvl w:val="0"/>
          <w:numId w:val="32"/>
        </w:numPr>
        <w:ind w:left="0" w:firstLine="0"/>
        <w:rPr>
          <w:rFonts w:eastAsia="宋体" w:cs="Arial"/>
          <w:lang w:val="en-US" w:eastAsia="zh-CN"/>
        </w:rPr>
      </w:pPr>
      <w:r w:rsidRPr="00DD2A4E">
        <w:rPr>
          <w:rFonts w:eastAsia="宋体" w:cs="Arial" w:hint="eastAsia"/>
          <w:lang w:val="en-US" w:eastAsia="zh-CN"/>
        </w:rPr>
        <w:t xml:space="preserve">Extend solution 1 to FR1 collocated intra-band contiguous CA. </w:t>
      </w:r>
    </w:p>
    <w:p w14:paraId="1DA9926D" w14:textId="77777777" w:rsidR="00DD2A4E" w:rsidRDefault="00DD2A4E" w:rsidP="00B31490">
      <w:pPr>
        <w:pStyle w:val="RAN4proposal"/>
        <w:numPr>
          <w:ilvl w:val="0"/>
          <w:numId w:val="32"/>
        </w:numPr>
        <w:ind w:left="0" w:firstLine="0"/>
        <w:rPr>
          <w:rFonts w:eastAsia="宋体" w:cs="Arial"/>
          <w:lang w:val="en-US" w:eastAsia="zh-CN"/>
        </w:rPr>
      </w:pPr>
      <w:r w:rsidRPr="00DD2A4E">
        <w:rPr>
          <w:rFonts w:eastAsia="宋体" w:cs="Arial" w:hint="eastAsia"/>
          <w:lang w:val="en-US" w:eastAsia="zh-CN"/>
        </w:rPr>
        <w:t xml:space="preserve">Network indicates to enable or disable this CSSF enhancement i.e. </w:t>
      </w:r>
      <w:r w:rsidRPr="00DD2A4E">
        <w:rPr>
          <w:rFonts w:eastAsia="宋体" w:cs="Arial"/>
          <w:lang w:val="en-US" w:eastAsia="zh-CN"/>
        </w:rPr>
        <w:t>measuring</w:t>
      </w:r>
      <w:r w:rsidRPr="00DD2A4E">
        <w:rPr>
          <w:rFonts w:eastAsia="宋体" w:cs="Arial" w:hint="eastAsia"/>
          <w:lang w:val="en-US" w:eastAsia="zh-CN"/>
        </w:rPr>
        <w:t xml:space="preserve"> one serving CC per band for FR1 and FR2 separately. </w:t>
      </w:r>
    </w:p>
    <w:p w14:paraId="36CC95F8" w14:textId="77777777" w:rsidR="006B1C86" w:rsidRPr="006B1C86" w:rsidRDefault="006B1C86" w:rsidP="006B1C86">
      <w:pPr>
        <w:spacing w:before="240" w:line="256" w:lineRule="auto"/>
        <w:rPr>
          <w:rFonts w:eastAsia="宋体" w:cs="Arial"/>
          <w:lang w:val="en-US" w:eastAsia="zh-CN"/>
        </w:rPr>
      </w:pPr>
      <w:r w:rsidRPr="006B1C86">
        <w:rPr>
          <w:rFonts w:eastAsia="宋体" w:cs="Arial"/>
          <w:b/>
          <w:bCs/>
          <w:lang w:val="en-US" w:eastAsia="zh-CN"/>
        </w:rPr>
        <w:t>Observation #3:</w:t>
      </w:r>
      <w:r w:rsidRPr="006B1C86">
        <w:rPr>
          <w:rFonts w:eastAsia="宋体" w:cs="Arial" w:hint="eastAsia"/>
          <w:lang w:val="en-US" w:eastAsia="zh-CN"/>
        </w:rPr>
        <w:t xml:space="preserve"> In existing specifications, UE is not allowed to skip the neighbor cell measurement on some SCCs in one FR1 band.</w:t>
      </w:r>
    </w:p>
    <w:p w14:paraId="7177E1AB" w14:textId="77777777" w:rsidR="00DD2A4E" w:rsidRDefault="00DD2A4E" w:rsidP="00B31490">
      <w:pPr>
        <w:pStyle w:val="RAN4proposal"/>
        <w:numPr>
          <w:ilvl w:val="0"/>
          <w:numId w:val="32"/>
        </w:numPr>
        <w:ind w:left="0" w:firstLine="0"/>
        <w:rPr>
          <w:rFonts w:eastAsia="宋体" w:cs="Arial"/>
          <w:lang w:val="en-US" w:eastAsia="zh-CN"/>
        </w:rPr>
      </w:pPr>
      <w:r w:rsidRPr="00DD2A4E">
        <w:rPr>
          <w:rFonts w:eastAsia="宋体" w:cs="Arial" w:hint="eastAsia"/>
          <w:lang w:val="en-US" w:eastAsia="zh-CN"/>
        </w:rPr>
        <w:t>RAN4 to discuss how to handle the neighbor cell measurement when</w:t>
      </w:r>
      <w:r w:rsidRPr="00DD2A4E">
        <w:rPr>
          <w:rFonts w:eastAsia="宋体" w:cs="Arial"/>
          <w:lang w:val="en-US" w:eastAsia="zh-CN"/>
        </w:rPr>
        <w:t xml:space="preserve"> </w:t>
      </w:r>
      <w:r w:rsidRPr="00DD2A4E">
        <w:rPr>
          <w:lang w:val="en-US" w:eastAsia="zh-CN"/>
        </w:rPr>
        <w:t>network</w:t>
      </w:r>
      <w:r w:rsidRPr="00DD2A4E">
        <w:rPr>
          <w:rFonts w:eastAsia="宋体" w:cs="Arial"/>
          <w:lang w:val="en-US" w:eastAsia="zh-CN"/>
        </w:rPr>
        <w:t xml:space="preserve"> </w:t>
      </w:r>
      <w:r w:rsidRPr="00DD2A4E">
        <w:rPr>
          <w:rFonts w:eastAsia="宋体" w:cs="Arial" w:hint="eastAsia"/>
          <w:lang w:val="en-US" w:eastAsia="zh-CN"/>
        </w:rPr>
        <w:t xml:space="preserve">indicates to enable solution 1 for FR1 bands. </w:t>
      </w:r>
    </w:p>
    <w:p w14:paraId="7B14C07D" w14:textId="51BD4983" w:rsidR="006B1C86" w:rsidRPr="006B1C86" w:rsidRDefault="006B1C86" w:rsidP="006B1C86">
      <w:pPr>
        <w:pStyle w:val="RAN4proposal"/>
        <w:numPr>
          <w:ilvl w:val="0"/>
          <w:numId w:val="0"/>
        </w:numPr>
        <w:rPr>
          <w:lang w:eastAsia="zh-CN"/>
        </w:rPr>
      </w:pPr>
      <w:r w:rsidRPr="006B1C86">
        <w:rPr>
          <w:rFonts w:hint="eastAsia"/>
          <w:bCs/>
          <w:lang w:eastAsia="zh-CN"/>
        </w:rPr>
        <w:t xml:space="preserve">Observation </w:t>
      </w:r>
      <w:r>
        <w:rPr>
          <w:bCs/>
          <w:lang w:eastAsia="zh-CN"/>
        </w:rPr>
        <w:t>#4</w:t>
      </w:r>
      <w:r>
        <w:rPr>
          <w:rFonts w:hint="eastAsia"/>
          <w:lang w:eastAsia="zh-CN"/>
        </w:rPr>
        <w:t xml:space="preserve">: </w:t>
      </w:r>
      <w:r w:rsidRPr="006B1C86">
        <w:rPr>
          <w:rFonts w:hint="eastAsia"/>
          <w:b w:val="0"/>
          <w:bCs/>
          <w:lang w:val="en-US" w:eastAsia="zh-CN"/>
        </w:rPr>
        <w:t xml:space="preserve">In current specification, </w:t>
      </w:r>
      <w:r w:rsidRPr="006B1C86">
        <w:rPr>
          <w:b w:val="0"/>
          <w:bCs/>
          <w:lang w:val="en-US" w:eastAsia="zh-CN"/>
        </w:rPr>
        <w:t>CSSF</w:t>
      </w:r>
      <w:r w:rsidRPr="006B1C86">
        <w:rPr>
          <w:rFonts w:hint="eastAsia"/>
          <w:b w:val="0"/>
          <w:bCs/>
          <w:vertAlign w:val="subscript"/>
          <w:lang w:val="en-US" w:eastAsia="zh-CN"/>
        </w:rPr>
        <w:t>outside</w:t>
      </w:r>
      <w:r w:rsidRPr="006B1C86">
        <w:rPr>
          <w:b w:val="0"/>
          <w:bCs/>
          <w:vertAlign w:val="subscript"/>
          <w:lang w:val="en-US" w:eastAsia="zh-CN"/>
        </w:rPr>
        <w:t>_gap,i</w:t>
      </w:r>
      <w:r w:rsidRPr="006B1C86">
        <w:rPr>
          <w:rFonts w:hint="eastAsia"/>
          <w:b w:val="0"/>
          <w:bCs/>
          <w:lang w:val="en-US" w:eastAsia="zh-CN"/>
        </w:rPr>
        <w:t xml:space="preserve"> and </w:t>
      </w:r>
      <w:r w:rsidRPr="006B1C86">
        <w:rPr>
          <w:b w:val="0"/>
          <w:bCs/>
          <w:lang w:val="en-US" w:eastAsia="zh-CN"/>
        </w:rPr>
        <w:t>CSSF</w:t>
      </w:r>
      <w:r w:rsidRPr="006B1C86">
        <w:rPr>
          <w:b w:val="0"/>
          <w:bCs/>
          <w:vertAlign w:val="subscript"/>
          <w:lang w:val="en-US" w:eastAsia="zh-CN"/>
        </w:rPr>
        <w:t>within_gap,</w:t>
      </w:r>
      <w:r>
        <w:rPr>
          <w:b w:val="0"/>
          <w:bCs/>
          <w:vertAlign w:val="subscript"/>
          <w:lang w:val="en-US" w:eastAsia="zh-CN"/>
        </w:rPr>
        <w:t>i</w:t>
      </w:r>
      <w:r w:rsidRPr="006B1C86">
        <w:rPr>
          <w:rFonts w:hint="eastAsia"/>
          <w:b w:val="0"/>
          <w:bCs/>
          <w:lang w:val="en-US" w:eastAsia="zh-CN"/>
        </w:rPr>
        <w:t xml:space="preserve"> are specified separately without any exception regarding to the SMTC and per-FR gap configuration.</w:t>
      </w:r>
    </w:p>
    <w:p w14:paraId="322D6127" w14:textId="2C95111A" w:rsidR="006B1C86" w:rsidRPr="006B1C86" w:rsidRDefault="006B1C86" w:rsidP="006B1C86">
      <w:pPr>
        <w:pStyle w:val="RAN4proposal"/>
        <w:numPr>
          <w:ilvl w:val="0"/>
          <w:numId w:val="0"/>
        </w:numPr>
        <w:rPr>
          <w:b w:val="0"/>
          <w:bCs/>
          <w:lang w:val="en-US" w:eastAsia="zh-CN"/>
        </w:rPr>
      </w:pPr>
      <w:r w:rsidRPr="006B1C86">
        <w:rPr>
          <w:rFonts w:hint="eastAsia"/>
          <w:bCs/>
          <w:lang w:val="en-US" w:eastAsia="zh-CN"/>
        </w:rPr>
        <w:t xml:space="preserve">Observation </w:t>
      </w:r>
      <w:r>
        <w:rPr>
          <w:bCs/>
          <w:lang w:val="en-US" w:eastAsia="zh-CN"/>
        </w:rPr>
        <w:t>#5</w:t>
      </w:r>
      <w:r w:rsidRPr="006B1C86">
        <w:rPr>
          <w:rFonts w:hint="eastAsia"/>
          <w:bCs/>
          <w:lang w:val="en-US" w:eastAsia="zh-CN"/>
        </w:rPr>
        <w:t xml:space="preserve">: </w:t>
      </w:r>
      <w:r w:rsidRPr="006B1C86">
        <w:rPr>
          <w:rFonts w:hint="eastAsia"/>
          <w:b w:val="0"/>
          <w:bCs/>
          <w:lang w:val="en-US" w:eastAsia="zh-CN"/>
        </w:rPr>
        <w:t xml:space="preserve">The concerned scenario </w:t>
      </w:r>
      <w:r w:rsidRPr="006B1C86">
        <w:rPr>
          <w:b w:val="0"/>
          <w:bCs/>
          <w:lang w:val="en-US" w:eastAsia="zh-CN"/>
        </w:rPr>
        <w:t>“</w:t>
      </w:r>
      <w:r w:rsidRPr="006B1C86">
        <w:rPr>
          <w:rFonts w:eastAsia="Times New Roman" w:cs="Arial"/>
          <w:b w:val="0"/>
          <w:bCs/>
          <w:lang w:val="en-US" w:eastAsia="ko-KR"/>
        </w:rPr>
        <w:t>when all SMTC occasions of outside gap measurement object in one FR are overlapped by per-FR measurement GAP in another FR</w:t>
      </w:r>
      <w:r w:rsidRPr="006B1C86">
        <w:rPr>
          <w:rFonts w:cs="Arial"/>
          <w:b w:val="0"/>
          <w:bCs/>
          <w:lang w:val="en-US" w:eastAsia="zh-CN"/>
        </w:rPr>
        <w:t>”</w:t>
      </w:r>
      <w:r w:rsidRPr="006B1C86">
        <w:rPr>
          <w:rFonts w:cs="Arial" w:hint="eastAsia"/>
          <w:b w:val="0"/>
          <w:bCs/>
          <w:lang w:val="en-US" w:eastAsia="zh-CN"/>
        </w:rPr>
        <w:t xml:space="preserve"> has been excluded by the existing applicability condition.</w:t>
      </w:r>
    </w:p>
    <w:p w14:paraId="1DCCF58E" w14:textId="2F21D8D3" w:rsidR="00B31490" w:rsidRPr="00B31490" w:rsidRDefault="00B31490" w:rsidP="00B31490">
      <w:pPr>
        <w:pStyle w:val="RAN4proposal"/>
        <w:numPr>
          <w:ilvl w:val="0"/>
          <w:numId w:val="32"/>
        </w:numPr>
        <w:ind w:left="0" w:firstLine="0"/>
        <w:rPr>
          <w:lang w:val="en-US" w:eastAsia="zh-CN"/>
        </w:rPr>
      </w:pPr>
      <w:r w:rsidRPr="00B31490">
        <w:rPr>
          <w:rFonts w:hint="eastAsia"/>
          <w:lang w:val="en-US" w:eastAsia="zh-CN"/>
        </w:rPr>
        <w:t xml:space="preserve">Do </w:t>
      </w:r>
      <w:r w:rsidRPr="00B31490">
        <w:rPr>
          <w:rFonts w:eastAsia="宋体" w:cs="Arial" w:hint="eastAsia"/>
          <w:lang w:val="en-US" w:eastAsia="zh-CN"/>
        </w:rPr>
        <w:t>not</w:t>
      </w:r>
      <w:r w:rsidRPr="00B31490">
        <w:rPr>
          <w:rFonts w:hint="eastAsia"/>
          <w:lang w:val="en-US" w:eastAsia="zh-CN"/>
        </w:rPr>
        <w:t xml:space="preserve"> introduce additional applicability </w:t>
      </w:r>
      <w:r w:rsidR="006B1C86">
        <w:rPr>
          <w:lang w:val="en-US" w:eastAsia="zh-CN"/>
        </w:rPr>
        <w:t>about per-FR gaps</w:t>
      </w:r>
      <w:r w:rsidR="006B1C86" w:rsidRPr="00B31490">
        <w:rPr>
          <w:rFonts w:hint="eastAsia"/>
          <w:lang w:val="en-US" w:eastAsia="zh-CN"/>
        </w:rPr>
        <w:t xml:space="preserve"> </w:t>
      </w:r>
      <w:r w:rsidRPr="00B31490">
        <w:rPr>
          <w:rFonts w:hint="eastAsia"/>
          <w:lang w:val="en-US" w:eastAsia="zh-CN"/>
        </w:rPr>
        <w:t xml:space="preserve">for 3-searcher solution. </w:t>
      </w:r>
    </w:p>
    <w:p w14:paraId="3B2E2D6F" w14:textId="69004789" w:rsidR="003B4C8D" w:rsidRPr="00C0107C" w:rsidRDefault="00A33DA1" w:rsidP="003B4C8D">
      <w:pPr>
        <w:pStyle w:val="RAN4H1"/>
        <w:numPr>
          <w:ilvl w:val="0"/>
          <w:numId w:val="0"/>
        </w:numPr>
        <w:ind w:left="360" w:hanging="360"/>
        <w:rPr>
          <w:lang w:val="en-US"/>
        </w:rPr>
      </w:pPr>
      <w:r>
        <w:rPr>
          <w:rFonts w:hint="eastAsia"/>
          <w:lang w:val="en-US" w:eastAsia="zh-CN"/>
        </w:rPr>
        <w:t>R</w:t>
      </w:r>
      <w:r w:rsidR="003B4C8D" w:rsidRPr="00C0107C">
        <w:rPr>
          <w:lang w:val="en-US"/>
        </w:rPr>
        <w:t>eferences</w:t>
      </w:r>
      <w:bookmarkEnd w:id="6"/>
    </w:p>
    <w:p w14:paraId="7591D66F" w14:textId="25597BCD" w:rsidR="003B4C8D" w:rsidRDefault="003B4C8D" w:rsidP="00E00069">
      <w:pPr>
        <w:pStyle w:val="ListParagraph"/>
        <w:numPr>
          <w:ilvl w:val="0"/>
          <w:numId w:val="11"/>
        </w:numPr>
        <w:ind w:left="284" w:right="-22" w:hanging="284"/>
        <w:rPr>
          <w:lang w:val="en-US"/>
        </w:rPr>
      </w:pPr>
      <w:bookmarkStart w:id="7" w:name="_Ref165535882"/>
      <w:r w:rsidRPr="00C0107C">
        <w:rPr>
          <w:lang w:val="en-US"/>
        </w:rPr>
        <w:t>R4-</w:t>
      </w:r>
      <w:r w:rsidR="00172D22" w:rsidRPr="00C0107C">
        <w:rPr>
          <w:lang w:val="en-US"/>
        </w:rPr>
        <w:t>2</w:t>
      </w:r>
      <w:r w:rsidR="00172D22">
        <w:rPr>
          <w:rFonts w:hint="eastAsia"/>
          <w:lang w:val="en-US" w:eastAsia="zh-CN"/>
        </w:rPr>
        <w:t>50</w:t>
      </w:r>
      <w:r w:rsidR="002A3DE9">
        <w:rPr>
          <w:rFonts w:hint="eastAsia"/>
          <w:lang w:val="en-US" w:eastAsia="zh-CN"/>
        </w:rPr>
        <w:t>3874</w:t>
      </w:r>
      <w:r w:rsidRPr="00C0107C">
        <w:rPr>
          <w:lang w:val="en-US"/>
        </w:rPr>
        <w:t xml:space="preserve">, </w:t>
      </w:r>
      <w:r w:rsidRPr="00FD1DE9">
        <w:t>Way Forward for NR_RRM_Ph5</w:t>
      </w:r>
      <w:r>
        <w:rPr>
          <w:rFonts w:hint="eastAsia"/>
          <w:lang w:eastAsia="zh-CN"/>
        </w:rPr>
        <w:t>_Part1</w:t>
      </w:r>
      <w:r w:rsidRPr="00C0107C">
        <w:rPr>
          <w:lang w:val="en-US"/>
        </w:rPr>
        <w:t>, Apple</w:t>
      </w:r>
      <w:bookmarkEnd w:id="7"/>
    </w:p>
    <w:p w14:paraId="47E95A22" w14:textId="3F8280CD" w:rsidR="00B900A7" w:rsidRPr="00A33DA1" w:rsidRDefault="00B900A7" w:rsidP="00172D22">
      <w:pPr>
        <w:pStyle w:val="ListParagraph"/>
        <w:ind w:left="284" w:right="-22"/>
        <w:rPr>
          <w:lang w:val="en-US" w:eastAsia="zh-CN"/>
        </w:rPr>
      </w:pPr>
    </w:p>
    <w:sectPr w:rsidR="00B900A7" w:rsidRPr="00A33DA1" w:rsidSect="00844C1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3615E" w14:textId="77777777" w:rsidR="00C96418" w:rsidRDefault="00C96418" w:rsidP="00001C9B">
      <w:pPr>
        <w:spacing w:after="0" w:line="240" w:lineRule="auto"/>
      </w:pPr>
      <w:r>
        <w:separator/>
      </w:r>
    </w:p>
  </w:endnote>
  <w:endnote w:type="continuationSeparator" w:id="0">
    <w:p w14:paraId="75F4E631" w14:textId="77777777" w:rsidR="00C96418" w:rsidRDefault="00C96418" w:rsidP="00001C9B">
      <w:pPr>
        <w:spacing w:after="0" w:line="240" w:lineRule="auto"/>
      </w:pPr>
      <w:r>
        <w:continuationSeparator/>
      </w:r>
    </w:p>
  </w:endnote>
  <w:endnote w:type="continuationNotice" w:id="1">
    <w:p w14:paraId="7C525DA0" w14:textId="77777777" w:rsidR="00C96418" w:rsidRDefault="00C964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tka Subheading Semibold">
    <w:panose1 w:val="00000000000000000000"/>
    <w:charset w:val="00"/>
    <w:family w:val="auto"/>
    <w:pitch w:val="variable"/>
    <w:sig w:usb0="A00002EF" w:usb1="40002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FE481" w14:textId="77777777" w:rsidR="00341E4B" w:rsidRDefault="00341E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B43A9" w14:textId="77777777" w:rsidR="00341E4B" w:rsidRDefault="00341E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AC769" w14:textId="77777777" w:rsidR="00341E4B" w:rsidRDefault="00341E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01899" w14:textId="77777777" w:rsidR="00C96418" w:rsidRDefault="00C96418" w:rsidP="00001C9B">
      <w:pPr>
        <w:spacing w:after="0" w:line="240" w:lineRule="auto"/>
      </w:pPr>
      <w:r>
        <w:separator/>
      </w:r>
    </w:p>
  </w:footnote>
  <w:footnote w:type="continuationSeparator" w:id="0">
    <w:p w14:paraId="4C102526" w14:textId="77777777" w:rsidR="00C96418" w:rsidRDefault="00C96418" w:rsidP="00001C9B">
      <w:pPr>
        <w:spacing w:after="0" w:line="240" w:lineRule="auto"/>
      </w:pPr>
      <w:r>
        <w:continuationSeparator/>
      </w:r>
    </w:p>
  </w:footnote>
  <w:footnote w:type="continuationNotice" w:id="1">
    <w:p w14:paraId="6EA7CCF3" w14:textId="77777777" w:rsidR="00C96418" w:rsidRDefault="00C9641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1024D" w14:textId="77777777" w:rsidR="00341E4B" w:rsidRDefault="00341E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69AD0" w14:textId="77777777" w:rsidR="00341E4B" w:rsidRDefault="00341E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A06B7" w14:textId="77777777" w:rsidR="00341E4B" w:rsidRDefault="00341E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503F4B"/>
    <w:multiLevelType w:val="hybridMultilevel"/>
    <w:tmpl w:val="33FA655A"/>
    <w:lvl w:ilvl="0" w:tplc="DC3A4702">
      <w:start w:val="1"/>
      <w:numFmt w:val="decimal"/>
      <w:lvlText w:val="%1)"/>
      <w:lvlJc w:val="left"/>
      <w:pPr>
        <w:ind w:left="1020" w:hanging="360"/>
      </w:pPr>
    </w:lvl>
    <w:lvl w:ilvl="1" w:tplc="A5DC926C">
      <w:start w:val="1"/>
      <w:numFmt w:val="upperLetter"/>
      <w:lvlText w:val="%2)"/>
      <w:lvlJc w:val="left"/>
      <w:pPr>
        <w:ind w:left="1740" w:hanging="360"/>
      </w:pPr>
    </w:lvl>
    <w:lvl w:ilvl="2" w:tplc="77545210">
      <w:start w:val="1"/>
      <w:numFmt w:val="decimal"/>
      <w:lvlText w:val="%3)"/>
      <w:lvlJc w:val="left"/>
      <w:pPr>
        <w:ind w:left="1020" w:hanging="360"/>
      </w:pPr>
    </w:lvl>
    <w:lvl w:ilvl="3" w:tplc="B66A7D00">
      <w:start w:val="1"/>
      <w:numFmt w:val="decimal"/>
      <w:lvlText w:val="%4)"/>
      <w:lvlJc w:val="left"/>
      <w:pPr>
        <w:ind w:left="1020" w:hanging="360"/>
      </w:pPr>
    </w:lvl>
    <w:lvl w:ilvl="4" w:tplc="CEF05EE0">
      <w:start w:val="1"/>
      <w:numFmt w:val="decimal"/>
      <w:lvlText w:val="%5)"/>
      <w:lvlJc w:val="left"/>
      <w:pPr>
        <w:ind w:left="1020" w:hanging="360"/>
      </w:pPr>
    </w:lvl>
    <w:lvl w:ilvl="5" w:tplc="4FEA54A8">
      <w:start w:val="1"/>
      <w:numFmt w:val="decimal"/>
      <w:lvlText w:val="%6)"/>
      <w:lvlJc w:val="left"/>
      <w:pPr>
        <w:ind w:left="1020" w:hanging="360"/>
      </w:pPr>
    </w:lvl>
    <w:lvl w:ilvl="6" w:tplc="235A8474">
      <w:start w:val="1"/>
      <w:numFmt w:val="decimal"/>
      <w:lvlText w:val="%7)"/>
      <w:lvlJc w:val="left"/>
      <w:pPr>
        <w:ind w:left="1020" w:hanging="360"/>
      </w:pPr>
    </w:lvl>
    <w:lvl w:ilvl="7" w:tplc="B5C28C98">
      <w:start w:val="1"/>
      <w:numFmt w:val="decimal"/>
      <w:lvlText w:val="%8)"/>
      <w:lvlJc w:val="left"/>
      <w:pPr>
        <w:ind w:left="1020" w:hanging="360"/>
      </w:pPr>
    </w:lvl>
    <w:lvl w:ilvl="8" w:tplc="243A3D40">
      <w:start w:val="1"/>
      <w:numFmt w:val="decimal"/>
      <w:lvlText w:val="%9)"/>
      <w:lvlJc w:val="left"/>
      <w:pPr>
        <w:ind w:left="1020" w:hanging="360"/>
      </w:pPr>
    </w:lvl>
  </w:abstractNum>
  <w:abstractNum w:abstractNumId="2" w15:restartNumberingAfterBreak="0">
    <w:nsid w:val="36D8367D"/>
    <w:multiLevelType w:val="hybridMultilevel"/>
    <w:tmpl w:val="B0786E8E"/>
    <w:lvl w:ilvl="0" w:tplc="4184B82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031D38"/>
    <w:multiLevelType w:val="multilevel"/>
    <w:tmpl w:val="43031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5B207A9"/>
    <w:multiLevelType w:val="hybridMultilevel"/>
    <w:tmpl w:val="FCEEFC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7952B8A6"/>
    <w:lvl w:ilvl="0" w:tplc="5C246426">
      <w:start w:val="1"/>
      <w:numFmt w:val="decimal"/>
      <w:pStyle w:val="RAN4proposal"/>
      <w:suff w:val="space"/>
      <w:lvlText w:val="Proposal %1:"/>
      <w:lvlJc w:val="left"/>
      <w:pPr>
        <w:ind w:left="1800" w:hanging="360"/>
      </w:pPr>
      <w:rPr>
        <w:rFonts w:ascii="Times New Roman" w:hAnsi="Times New Roman" w:hint="default"/>
        <w:b/>
        <w:i w:val="0"/>
        <w:color w:val="auto"/>
        <w:sz w:val="20"/>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92749823">
    <w:abstractNumId w:val="7"/>
  </w:num>
  <w:num w:numId="2" w16cid:durableId="80681869">
    <w:abstractNumId w:val="5"/>
  </w:num>
  <w:num w:numId="3" w16cid:durableId="1566528953">
    <w:abstractNumId w:val="6"/>
  </w:num>
  <w:num w:numId="4" w16cid:durableId="1456096507">
    <w:abstractNumId w:val="10"/>
  </w:num>
  <w:num w:numId="5" w16cid:durableId="143009612">
    <w:abstractNumId w:val="0"/>
  </w:num>
  <w:num w:numId="6" w16cid:durableId="836262109">
    <w:abstractNumId w:val="8"/>
  </w:num>
  <w:num w:numId="7" w16cid:durableId="6510601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9278269">
    <w:abstractNumId w:val="8"/>
  </w:num>
  <w:num w:numId="9" w16cid:durableId="1914242384">
    <w:abstractNumId w:val="3"/>
  </w:num>
  <w:num w:numId="10" w16cid:durableId="14146686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59071369">
    <w:abstractNumId w:val="9"/>
  </w:num>
  <w:num w:numId="12" w16cid:durableId="825973036">
    <w:abstractNumId w:val="6"/>
    <w:lvlOverride w:ilvl="0">
      <w:startOverride w:val="1"/>
    </w:lvlOverride>
  </w:num>
  <w:num w:numId="13" w16cid:durableId="1588222303">
    <w:abstractNumId w:val="5"/>
    <w:lvlOverride w:ilvl="0">
      <w:startOverride w:val="1"/>
    </w:lvlOverride>
  </w:num>
  <w:num w:numId="14" w16cid:durableId="50739440">
    <w:abstractNumId w:val="6"/>
  </w:num>
  <w:num w:numId="15" w16cid:durableId="401565577">
    <w:abstractNumId w:val="6"/>
  </w:num>
  <w:num w:numId="16" w16cid:durableId="298073519">
    <w:abstractNumId w:val="10"/>
  </w:num>
  <w:num w:numId="17" w16cid:durableId="550918356">
    <w:abstractNumId w:val="2"/>
  </w:num>
  <w:num w:numId="18" w16cid:durableId="1513378736">
    <w:abstractNumId w:val="6"/>
  </w:num>
  <w:num w:numId="19" w16cid:durableId="1551308937">
    <w:abstractNumId w:val="6"/>
  </w:num>
  <w:num w:numId="20" w16cid:durableId="998268755">
    <w:abstractNumId w:val="6"/>
  </w:num>
  <w:num w:numId="21" w16cid:durableId="1836608008">
    <w:abstractNumId w:val="6"/>
  </w:num>
  <w:num w:numId="22" w16cid:durableId="1419205944">
    <w:abstractNumId w:val="6"/>
  </w:num>
  <w:num w:numId="23" w16cid:durableId="1841119659">
    <w:abstractNumId w:val="6"/>
  </w:num>
  <w:num w:numId="24" w16cid:durableId="2108455674">
    <w:abstractNumId w:val="6"/>
  </w:num>
  <w:num w:numId="25" w16cid:durableId="1126771936">
    <w:abstractNumId w:val="6"/>
  </w:num>
  <w:num w:numId="26" w16cid:durableId="1182431839">
    <w:abstractNumId w:val="6"/>
  </w:num>
  <w:num w:numId="27" w16cid:durableId="1116484988">
    <w:abstractNumId w:val="8"/>
  </w:num>
  <w:num w:numId="28" w16cid:durableId="1901670201">
    <w:abstractNumId w:val="6"/>
  </w:num>
  <w:num w:numId="29" w16cid:durableId="158428592">
    <w:abstractNumId w:val="4"/>
  </w:num>
  <w:num w:numId="30" w16cid:durableId="1418939495">
    <w:abstractNumId w:val="6"/>
  </w:num>
  <w:num w:numId="31" w16cid:durableId="101415374">
    <w:abstractNumId w:val="1"/>
  </w:num>
  <w:num w:numId="32" w16cid:durableId="1056733152">
    <w:abstractNumId w:val="6"/>
    <w:lvlOverride w:ilvl="0">
      <w:startOverride w:val="1"/>
    </w:lvlOverride>
  </w:num>
  <w:num w:numId="33" w16cid:durableId="1057050951">
    <w:abstractNumId w:val="6"/>
  </w:num>
  <w:num w:numId="34" w16cid:durableId="855004574">
    <w:abstractNumId w:val="6"/>
  </w:num>
  <w:num w:numId="35" w16cid:durableId="1179083941">
    <w:abstractNumId w:val="6"/>
  </w:num>
  <w:num w:numId="36" w16cid:durableId="2016228345">
    <w:abstractNumId w:val="6"/>
  </w:num>
  <w:num w:numId="37" w16cid:durableId="469981889">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0CB0"/>
    <w:rsid w:val="00001C9B"/>
    <w:rsid w:val="00001D58"/>
    <w:rsid w:val="00002B6A"/>
    <w:rsid w:val="000032AF"/>
    <w:rsid w:val="00003DF0"/>
    <w:rsid w:val="000040DC"/>
    <w:rsid w:val="00005DAD"/>
    <w:rsid w:val="00005F48"/>
    <w:rsid w:val="000066FD"/>
    <w:rsid w:val="00011784"/>
    <w:rsid w:val="000151EF"/>
    <w:rsid w:val="00015CDA"/>
    <w:rsid w:val="00016131"/>
    <w:rsid w:val="00016677"/>
    <w:rsid w:val="00017C59"/>
    <w:rsid w:val="00022BE9"/>
    <w:rsid w:val="000234B0"/>
    <w:rsid w:val="000239F5"/>
    <w:rsid w:val="000241BF"/>
    <w:rsid w:val="00024F31"/>
    <w:rsid w:val="000255CF"/>
    <w:rsid w:val="000259E9"/>
    <w:rsid w:val="000276E5"/>
    <w:rsid w:val="00027BCB"/>
    <w:rsid w:val="00030195"/>
    <w:rsid w:val="00030707"/>
    <w:rsid w:val="0003169F"/>
    <w:rsid w:val="00031743"/>
    <w:rsid w:val="00032B79"/>
    <w:rsid w:val="00033381"/>
    <w:rsid w:val="00034654"/>
    <w:rsid w:val="00034748"/>
    <w:rsid w:val="00035FBC"/>
    <w:rsid w:val="000365B4"/>
    <w:rsid w:val="00037FCE"/>
    <w:rsid w:val="00041DDB"/>
    <w:rsid w:val="000440B1"/>
    <w:rsid w:val="00044835"/>
    <w:rsid w:val="00045171"/>
    <w:rsid w:val="000456E1"/>
    <w:rsid w:val="000471C1"/>
    <w:rsid w:val="00050596"/>
    <w:rsid w:val="000507D9"/>
    <w:rsid w:val="00051324"/>
    <w:rsid w:val="00053F15"/>
    <w:rsid w:val="000543D2"/>
    <w:rsid w:val="00054A28"/>
    <w:rsid w:val="00056825"/>
    <w:rsid w:val="000574F4"/>
    <w:rsid w:val="000578AA"/>
    <w:rsid w:val="00063163"/>
    <w:rsid w:val="0006397E"/>
    <w:rsid w:val="00063B5A"/>
    <w:rsid w:val="00064EEE"/>
    <w:rsid w:val="00067564"/>
    <w:rsid w:val="00067FB1"/>
    <w:rsid w:val="0007157B"/>
    <w:rsid w:val="00072B7E"/>
    <w:rsid w:val="00072CCA"/>
    <w:rsid w:val="0007403C"/>
    <w:rsid w:val="00076C5A"/>
    <w:rsid w:val="00076D33"/>
    <w:rsid w:val="00076F22"/>
    <w:rsid w:val="00080B9F"/>
    <w:rsid w:val="000837FE"/>
    <w:rsid w:val="00085843"/>
    <w:rsid w:val="00085E4F"/>
    <w:rsid w:val="0008612A"/>
    <w:rsid w:val="000862F0"/>
    <w:rsid w:val="00087646"/>
    <w:rsid w:val="00090E18"/>
    <w:rsid w:val="00091C7D"/>
    <w:rsid w:val="000921B6"/>
    <w:rsid w:val="00092304"/>
    <w:rsid w:val="00093709"/>
    <w:rsid w:val="00094BAF"/>
    <w:rsid w:val="00094C01"/>
    <w:rsid w:val="000977A0"/>
    <w:rsid w:val="000A04DC"/>
    <w:rsid w:val="000A10BC"/>
    <w:rsid w:val="000A2503"/>
    <w:rsid w:val="000A46B5"/>
    <w:rsid w:val="000A4C64"/>
    <w:rsid w:val="000A4F7E"/>
    <w:rsid w:val="000A660C"/>
    <w:rsid w:val="000A7348"/>
    <w:rsid w:val="000A74D0"/>
    <w:rsid w:val="000A7B6B"/>
    <w:rsid w:val="000A7F53"/>
    <w:rsid w:val="000B0056"/>
    <w:rsid w:val="000B19C9"/>
    <w:rsid w:val="000B2026"/>
    <w:rsid w:val="000B28D2"/>
    <w:rsid w:val="000B332A"/>
    <w:rsid w:val="000B3911"/>
    <w:rsid w:val="000B4551"/>
    <w:rsid w:val="000B54DC"/>
    <w:rsid w:val="000B5754"/>
    <w:rsid w:val="000C09FB"/>
    <w:rsid w:val="000C0F00"/>
    <w:rsid w:val="000C16D6"/>
    <w:rsid w:val="000C24C5"/>
    <w:rsid w:val="000C3C7B"/>
    <w:rsid w:val="000C4392"/>
    <w:rsid w:val="000C4643"/>
    <w:rsid w:val="000C5D1C"/>
    <w:rsid w:val="000C5D8F"/>
    <w:rsid w:val="000C70EB"/>
    <w:rsid w:val="000C779D"/>
    <w:rsid w:val="000D0547"/>
    <w:rsid w:val="000D0702"/>
    <w:rsid w:val="000D0F93"/>
    <w:rsid w:val="000D2421"/>
    <w:rsid w:val="000D4172"/>
    <w:rsid w:val="000D618B"/>
    <w:rsid w:val="000D7461"/>
    <w:rsid w:val="000E105B"/>
    <w:rsid w:val="000E17DF"/>
    <w:rsid w:val="000E23ED"/>
    <w:rsid w:val="000E7431"/>
    <w:rsid w:val="000F0ED9"/>
    <w:rsid w:val="000F3F58"/>
    <w:rsid w:val="000F58EE"/>
    <w:rsid w:val="000F7C6A"/>
    <w:rsid w:val="001008EF"/>
    <w:rsid w:val="00100903"/>
    <w:rsid w:val="00100A40"/>
    <w:rsid w:val="00101E82"/>
    <w:rsid w:val="001036C0"/>
    <w:rsid w:val="001043A5"/>
    <w:rsid w:val="00106416"/>
    <w:rsid w:val="00107142"/>
    <w:rsid w:val="00107E7D"/>
    <w:rsid w:val="00110481"/>
    <w:rsid w:val="001115B7"/>
    <w:rsid w:val="001124E7"/>
    <w:rsid w:val="001127C9"/>
    <w:rsid w:val="00113321"/>
    <w:rsid w:val="00113D4D"/>
    <w:rsid w:val="00114498"/>
    <w:rsid w:val="00115B88"/>
    <w:rsid w:val="00116320"/>
    <w:rsid w:val="00116C89"/>
    <w:rsid w:val="00116FBE"/>
    <w:rsid w:val="00121ACB"/>
    <w:rsid w:val="00122B5A"/>
    <w:rsid w:val="00122B8A"/>
    <w:rsid w:val="001232C1"/>
    <w:rsid w:val="001238C8"/>
    <w:rsid w:val="0012440F"/>
    <w:rsid w:val="0013009A"/>
    <w:rsid w:val="00130BBE"/>
    <w:rsid w:val="001310C2"/>
    <w:rsid w:val="0013136D"/>
    <w:rsid w:val="00132F6A"/>
    <w:rsid w:val="00133913"/>
    <w:rsid w:val="00133C23"/>
    <w:rsid w:val="00136976"/>
    <w:rsid w:val="001376CF"/>
    <w:rsid w:val="00137D4F"/>
    <w:rsid w:val="00140221"/>
    <w:rsid w:val="00140751"/>
    <w:rsid w:val="001407C3"/>
    <w:rsid w:val="00140E22"/>
    <w:rsid w:val="001414F9"/>
    <w:rsid w:val="00141655"/>
    <w:rsid w:val="0014329F"/>
    <w:rsid w:val="00143B4B"/>
    <w:rsid w:val="00146D46"/>
    <w:rsid w:val="0014766E"/>
    <w:rsid w:val="00151562"/>
    <w:rsid w:val="00151C47"/>
    <w:rsid w:val="001522C3"/>
    <w:rsid w:val="0015526D"/>
    <w:rsid w:val="00155E14"/>
    <w:rsid w:val="0015614B"/>
    <w:rsid w:val="001577F9"/>
    <w:rsid w:val="00160151"/>
    <w:rsid w:val="00161111"/>
    <w:rsid w:val="00161535"/>
    <w:rsid w:val="00161A7F"/>
    <w:rsid w:val="001625AC"/>
    <w:rsid w:val="001630B4"/>
    <w:rsid w:val="001635A7"/>
    <w:rsid w:val="00163D94"/>
    <w:rsid w:val="001642FC"/>
    <w:rsid w:val="0016496B"/>
    <w:rsid w:val="00165DE7"/>
    <w:rsid w:val="00167C6D"/>
    <w:rsid w:val="001715A7"/>
    <w:rsid w:val="001727DA"/>
    <w:rsid w:val="00172D22"/>
    <w:rsid w:val="001743E2"/>
    <w:rsid w:val="001745F8"/>
    <w:rsid w:val="0017468D"/>
    <w:rsid w:val="0018241C"/>
    <w:rsid w:val="001838CF"/>
    <w:rsid w:val="001839C9"/>
    <w:rsid w:val="00183BA1"/>
    <w:rsid w:val="0018644B"/>
    <w:rsid w:val="00186734"/>
    <w:rsid w:val="001868EE"/>
    <w:rsid w:val="00186C28"/>
    <w:rsid w:val="001870AE"/>
    <w:rsid w:val="00187821"/>
    <w:rsid w:val="00187867"/>
    <w:rsid w:val="0019078E"/>
    <w:rsid w:val="00192728"/>
    <w:rsid w:val="00192C9B"/>
    <w:rsid w:val="00192F03"/>
    <w:rsid w:val="00193A4B"/>
    <w:rsid w:val="00193AD5"/>
    <w:rsid w:val="0019435B"/>
    <w:rsid w:val="00194AF9"/>
    <w:rsid w:val="00194FA0"/>
    <w:rsid w:val="001A0FC7"/>
    <w:rsid w:val="001A14E8"/>
    <w:rsid w:val="001A1A32"/>
    <w:rsid w:val="001A2F5A"/>
    <w:rsid w:val="001A3BA4"/>
    <w:rsid w:val="001A4EB9"/>
    <w:rsid w:val="001A574B"/>
    <w:rsid w:val="001A6D1F"/>
    <w:rsid w:val="001A7ACA"/>
    <w:rsid w:val="001B0AFA"/>
    <w:rsid w:val="001B1EA8"/>
    <w:rsid w:val="001B3126"/>
    <w:rsid w:val="001B32FF"/>
    <w:rsid w:val="001B4103"/>
    <w:rsid w:val="001B675E"/>
    <w:rsid w:val="001B7686"/>
    <w:rsid w:val="001B784A"/>
    <w:rsid w:val="001C0953"/>
    <w:rsid w:val="001C31FD"/>
    <w:rsid w:val="001C4AE0"/>
    <w:rsid w:val="001C4E49"/>
    <w:rsid w:val="001C5C45"/>
    <w:rsid w:val="001C6AC7"/>
    <w:rsid w:val="001C6C92"/>
    <w:rsid w:val="001C7285"/>
    <w:rsid w:val="001C7433"/>
    <w:rsid w:val="001D2A75"/>
    <w:rsid w:val="001D64FE"/>
    <w:rsid w:val="001D65A3"/>
    <w:rsid w:val="001D6AE8"/>
    <w:rsid w:val="001D6C60"/>
    <w:rsid w:val="001D6DB9"/>
    <w:rsid w:val="001D7F27"/>
    <w:rsid w:val="001E0063"/>
    <w:rsid w:val="001E0537"/>
    <w:rsid w:val="001E1C9E"/>
    <w:rsid w:val="001E27B8"/>
    <w:rsid w:val="001E30F6"/>
    <w:rsid w:val="001E4C80"/>
    <w:rsid w:val="001E4E17"/>
    <w:rsid w:val="001E6104"/>
    <w:rsid w:val="001E6852"/>
    <w:rsid w:val="001F172C"/>
    <w:rsid w:val="001F173F"/>
    <w:rsid w:val="001F1964"/>
    <w:rsid w:val="001F222A"/>
    <w:rsid w:val="001F4F0D"/>
    <w:rsid w:val="001F6B1B"/>
    <w:rsid w:val="001F7A98"/>
    <w:rsid w:val="001F7D92"/>
    <w:rsid w:val="00200BC8"/>
    <w:rsid w:val="00202EC1"/>
    <w:rsid w:val="00203205"/>
    <w:rsid w:val="00203909"/>
    <w:rsid w:val="0020557B"/>
    <w:rsid w:val="00205AA2"/>
    <w:rsid w:val="00205F96"/>
    <w:rsid w:val="0020641E"/>
    <w:rsid w:val="00206899"/>
    <w:rsid w:val="00211737"/>
    <w:rsid w:val="00212434"/>
    <w:rsid w:val="002124A6"/>
    <w:rsid w:val="00213737"/>
    <w:rsid w:val="0021467A"/>
    <w:rsid w:val="00215132"/>
    <w:rsid w:val="00215888"/>
    <w:rsid w:val="00217EE5"/>
    <w:rsid w:val="00222237"/>
    <w:rsid w:val="00226BE0"/>
    <w:rsid w:val="00230FB0"/>
    <w:rsid w:val="002348B2"/>
    <w:rsid w:val="00235F5C"/>
    <w:rsid w:val="00237FE4"/>
    <w:rsid w:val="00240369"/>
    <w:rsid w:val="00241F89"/>
    <w:rsid w:val="0024219C"/>
    <w:rsid w:val="0024239E"/>
    <w:rsid w:val="00243F8F"/>
    <w:rsid w:val="002441D5"/>
    <w:rsid w:val="00244916"/>
    <w:rsid w:val="00246454"/>
    <w:rsid w:val="00250074"/>
    <w:rsid w:val="002542D8"/>
    <w:rsid w:val="00255785"/>
    <w:rsid w:val="0025733A"/>
    <w:rsid w:val="002578CC"/>
    <w:rsid w:val="00257FA3"/>
    <w:rsid w:val="00260FB5"/>
    <w:rsid w:val="002639E7"/>
    <w:rsid w:val="0026647E"/>
    <w:rsid w:val="00267659"/>
    <w:rsid w:val="00271268"/>
    <w:rsid w:val="002712AF"/>
    <w:rsid w:val="0027194F"/>
    <w:rsid w:val="0027278A"/>
    <w:rsid w:val="00274896"/>
    <w:rsid w:val="00276D35"/>
    <w:rsid w:val="0027777E"/>
    <w:rsid w:val="00277A2F"/>
    <w:rsid w:val="00277B56"/>
    <w:rsid w:val="00281D5A"/>
    <w:rsid w:val="00281DEB"/>
    <w:rsid w:val="00282A74"/>
    <w:rsid w:val="002849D4"/>
    <w:rsid w:val="00285231"/>
    <w:rsid w:val="00285417"/>
    <w:rsid w:val="00285CB5"/>
    <w:rsid w:val="00291FAD"/>
    <w:rsid w:val="002923AE"/>
    <w:rsid w:val="002960CB"/>
    <w:rsid w:val="002A0652"/>
    <w:rsid w:val="002A19F5"/>
    <w:rsid w:val="002A2C2D"/>
    <w:rsid w:val="002A2C96"/>
    <w:rsid w:val="002A3911"/>
    <w:rsid w:val="002A3DE9"/>
    <w:rsid w:val="002A4B3E"/>
    <w:rsid w:val="002A73E0"/>
    <w:rsid w:val="002B0507"/>
    <w:rsid w:val="002B1956"/>
    <w:rsid w:val="002B2ED8"/>
    <w:rsid w:val="002B374D"/>
    <w:rsid w:val="002B4922"/>
    <w:rsid w:val="002B4F21"/>
    <w:rsid w:val="002B591F"/>
    <w:rsid w:val="002B69F3"/>
    <w:rsid w:val="002C02A6"/>
    <w:rsid w:val="002C18CC"/>
    <w:rsid w:val="002C22C3"/>
    <w:rsid w:val="002C2D19"/>
    <w:rsid w:val="002C4785"/>
    <w:rsid w:val="002C4C56"/>
    <w:rsid w:val="002C5155"/>
    <w:rsid w:val="002C7BD3"/>
    <w:rsid w:val="002C7CFB"/>
    <w:rsid w:val="002D03C7"/>
    <w:rsid w:val="002D10FA"/>
    <w:rsid w:val="002D1A92"/>
    <w:rsid w:val="002D1CD9"/>
    <w:rsid w:val="002D2233"/>
    <w:rsid w:val="002D2F54"/>
    <w:rsid w:val="002D327B"/>
    <w:rsid w:val="002D4C55"/>
    <w:rsid w:val="002D4D1A"/>
    <w:rsid w:val="002D6FE2"/>
    <w:rsid w:val="002D7108"/>
    <w:rsid w:val="002E0A3F"/>
    <w:rsid w:val="002E3631"/>
    <w:rsid w:val="002E4891"/>
    <w:rsid w:val="002E5C42"/>
    <w:rsid w:val="002E5DF0"/>
    <w:rsid w:val="002E6462"/>
    <w:rsid w:val="002E670B"/>
    <w:rsid w:val="002E699A"/>
    <w:rsid w:val="002E6B13"/>
    <w:rsid w:val="002E6DED"/>
    <w:rsid w:val="002F06BB"/>
    <w:rsid w:val="002F0DEC"/>
    <w:rsid w:val="002F0E8A"/>
    <w:rsid w:val="002F1949"/>
    <w:rsid w:val="002F1B11"/>
    <w:rsid w:val="002F29D5"/>
    <w:rsid w:val="002F2D43"/>
    <w:rsid w:val="002F36C7"/>
    <w:rsid w:val="002F3724"/>
    <w:rsid w:val="002F4679"/>
    <w:rsid w:val="002F5582"/>
    <w:rsid w:val="002F5702"/>
    <w:rsid w:val="002F69CF"/>
    <w:rsid w:val="002F78B7"/>
    <w:rsid w:val="00300210"/>
    <w:rsid w:val="0030058A"/>
    <w:rsid w:val="00300956"/>
    <w:rsid w:val="00300C70"/>
    <w:rsid w:val="00302AE9"/>
    <w:rsid w:val="00303CC9"/>
    <w:rsid w:val="00303CDD"/>
    <w:rsid w:val="00306CE2"/>
    <w:rsid w:val="00306ED2"/>
    <w:rsid w:val="003101B1"/>
    <w:rsid w:val="0031065C"/>
    <w:rsid w:val="00310A5D"/>
    <w:rsid w:val="00311C60"/>
    <w:rsid w:val="003130E6"/>
    <w:rsid w:val="00313907"/>
    <w:rsid w:val="00315BBD"/>
    <w:rsid w:val="00316A52"/>
    <w:rsid w:val="00316FC4"/>
    <w:rsid w:val="00317187"/>
    <w:rsid w:val="003175F2"/>
    <w:rsid w:val="0032038E"/>
    <w:rsid w:val="0032056D"/>
    <w:rsid w:val="00320B8D"/>
    <w:rsid w:val="003218BC"/>
    <w:rsid w:val="00321A3B"/>
    <w:rsid w:val="00321FAE"/>
    <w:rsid w:val="003240B9"/>
    <w:rsid w:val="00324457"/>
    <w:rsid w:val="0032499A"/>
    <w:rsid w:val="00324D5D"/>
    <w:rsid w:val="0032588B"/>
    <w:rsid w:val="0032623C"/>
    <w:rsid w:val="00326503"/>
    <w:rsid w:val="003265F7"/>
    <w:rsid w:val="00326780"/>
    <w:rsid w:val="00326B71"/>
    <w:rsid w:val="00327C2C"/>
    <w:rsid w:val="00330220"/>
    <w:rsid w:val="003311F6"/>
    <w:rsid w:val="003341F7"/>
    <w:rsid w:val="00334248"/>
    <w:rsid w:val="00334500"/>
    <w:rsid w:val="00336C44"/>
    <w:rsid w:val="003373B5"/>
    <w:rsid w:val="00341D19"/>
    <w:rsid w:val="00341E4B"/>
    <w:rsid w:val="0034235B"/>
    <w:rsid w:val="0034538B"/>
    <w:rsid w:val="003454DB"/>
    <w:rsid w:val="00345BC7"/>
    <w:rsid w:val="0034674D"/>
    <w:rsid w:val="00347FEC"/>
    <w:rsid w:val="003509DF"/>
    <w:rsid w:val="00354C6E"/>
    <w:rsid w:val="003550C1"/>
    <w:rsid w:val="00356CE6"/>
    <w:rsid w:val="00356DE4"/>
    <w:rsid w:val="00356F45"/>
    <w:rsid w:val="0036001E"/>
    <w:rsid w:val="0036081F"/>
    <w:rsid w:val="00360F2E"/>
    <w:rsid w:val="00362F02"/>
    <w:rsid w:val="00363F9F"/>
    <w:rsid w:val="0036464A"/>
    <w:rsid w:val="003654AB"/>
    <w:rsid w:val="003657E0"/>
    <w:rsid w:val="00365EF0"/>
    <w:rsid w:val="00366B74"/>
    <w:rsid w:val="00370B20"/>
    <w:rsid w:val="00372562"/>
    <w:rsid w:val="00373C76"/>
    <w:rsid w:val="00374185"/>
    <w:rsid w:val="00374E2E"/>
    <w:rsid w:val="00376B41"/>
    <w:rsid w:val="003773FC"/>
    <w:rsid w:val="003776D8"/>
    <w:rsid w:val="003776FB"/>
    <w:rsid w:val="00380C4B"/>
    <w:rsid w:val="00380CCA"/>
    <w:rsid w:val="00381F95"/>
    <w:rsid w:val="00383D4B"/>
    <w:rsid w:val="0038522E"/>
    <w:rsid w:val="00391D56"/>
    <w:rsid w:val="0039289F"/>
    <w:rsid w:val="0039362C"/>
    <w:rsid w:val="0039368E"/>
    <w:rsid w:val="00396E02"/>
    <w:rsid w:val="003977BB"/>
    <w:rsid w:val="00397ED2"/>
    <w:rsid w:val="003A1D0A"/>
    <w:rsid w:val="003A356F"/>
    <w:rsid w:val="003A4364"/>
    <w:rsid w:val="003A5C3E"/>
    <w:rsid w:val="003A710A"/>
    <w:rsid w:val="003A7A85"/>
    <w:rsid w:val="003B166E"/>
    <w:rsid w:val="003B173F"/>
    <w:rsid w:val="003B447B"/>
    <w:rsid w:val="003B4C8D"/>
    <w:rsid w:val="003B659E"/>
    <w:rsid w:val="003B6E9E"/>
    <w:rsid w:val="003C24FA"/>
    <w:rsid w:val="003C275E"/>
    <w:rsid w:val="003C2DA1"/>
    <w:rsid w:val="003C2ECD"/>
    <w:rsid w:val="003C43DD"/>
    <w:rsid w:val="003C4595"/>
    <w:rsid w:val="003C4FDE"/>
    <w:rsid w:val="003C549F"/>
    <w:rsid w:val="003C79DB"/>
    <w:rsid w:val="003D0B1D"/>
    <w:rsid w:val="003D2CAD"/>
    <w:rsid w:val="003D3A9B"/>
    <w:rsid w:val="003D52C9"/>
    <w:rsid w:val="003D5E30"/>
    <w:rsid w:val="003D6C78"/>
    <w:rsid w:val="003D7CB8"/>
    <w:rsid w:val="003E1114"/>
    <w:rsid w:val="003E180F"/>
    <w:rsid w:val="003E1A7E"/>
    <w:rsid w:val="003E1C43"/>
    <w:rsid w:val="003E3128"/>
    <w:rsid w:val="003E4CBF"/>
    <w:rsid w:val="003E58DF"/>
    <w:rsid w:val="003F00C1"/>
    <w:rsid w:val="003F1A6D"/>
    <w:rsid w:val="003F1E67"/>
    <w:rsid w:val="003F2FCC"/>
    <w:rsid w:val="003F312A"/>
    <w:rsid w:val="003F35FF"/>
    <w:rsid w:val="003F5FA3"/>
    <w:rsid w:val="003F67D0"/>
    <w:rsid w:val="003F6966"/>
    <w:rsid w:val="003F7811"/>
    <w:rsid w:val="00401CD3"/>
    <w:rsid w:val="00402FCE"/>
    <w:rsid w:val="0040359F"/>
    <w:rsid w:val="00403855"/>
    <w:rsid w:val="00403908"/>
    <w:rsid w:val="00404A0F"/>
    <w:rsid w:val="00404C4C"/>
    <w:rsid w:val="00406603"/>
    <w:rsid w:val="004109BB"/>
    <w:rsid w:val="004116F3"/>
    <w:rsid w:val="00413145"/>
    <w:rsid w:val="0041397A"/>
    <w:rsid w:val="0041423F"/>
    <w:rsid w:val="004143CF"/>
    <w:rsid w:val="00414F81"/>
    <w:rsid w:val="0042038A"/>
    <w:rsid w:val="004221C0"/>
    <w:rsid w:val="004324A5"/>
    <w:rsid w:val="004325F5"/>
    <w:rsid w:val="0043269D"/>
    <w:rsid w:val="00433CED"/>
    <w:rsid w:val="004350E1"/>
    <w:rsid w:val="00436881"/>
    <w:rsid w:val="004369B9"/>
    <w:rsid w:val="00436A0F"/>
    <w:rsid w:val="00437150"/>
    <w:rsid w:val="0043750A"/>
    <w:rsid w:val="004376AE"/>
    <w:rsid w:val="00440F0E"/>
    <w:rsid w:val="00442798"/>
    <w:rsid w:val="00442F49"/>
    <w:rsid w:val="004435B1"/>
    <w:rsid w:val="00443DF9"/>
    <w:rsid w:val="00447577"/>
    <w:rsid w:val="004477A2"/>
    <w:rsid w:val="00450E14"/>
    <w:rsid w:val="00451FCE"/>
    <w:rsid w:val="00452B0B"/>
    <w:rsid w:val="004538AD"/>
    <w:rsid w:val="004565E2"/>
    <w:rsid w:val="00456D22"/>
    <w:rsid w:val="00457DC4"/>
    <w:rsid w:val="00457F1C"/>
    <w:rsid w:val="00461BA0"/>
    <w:rsid w:val="0046341A"/>
    <w:rsid w:val="00464940"/>
    <w:rsid w:val="00466B01"/>
    <w:rsid w:val="00467409"/>
    <w:rsid w:val="00467CDD"/>
    <w:rsid w:val="0047062C"/>
    <w:rsid w:val="00470AA7"/>
    <w:rsid w:val="00472A03"/>
    <w:rsid w:val="00473241"/>
    <w:rsid w:val="004732E9"/>
    <w:rsid w:val="00474360"/>
    <w:rsid w:val="00474798"/>
    <w:rsid w:val="00477002"/>
    <w:rsid w:val="00483737"/>
    <w:rsid w:val="00483E57"/>
    <w:rsid w:val="00484E88"/>
    <w:rsid w:val="004854BB"/>
    <w:rsid w:val="00486E95"/>
    <w:rsid w:val="00486EB1"/>
    <w:rsid w:val="004903FA"/>
    <w:rsid w:val="00493D40"/>
    <w:rsid w:val="00494493"/>
    <w:rsid w:val="00495238"/>
    <w:rsid w:val="0049614F"/>
    <w:rsid w:val="00496606"/>
    <w:rsid w:val="004A090D"/>
    <w:rsid w:val="004A093C"/>
    <w:rsid w:val="004A0A99"/>
    <w:rsid w:val="004A11F6"/>
    <w:rsid w:val="004A239D"/>
    <w:rsid w:val="004A4C4C"/>
    <w:rsid w:val="004A5515"/>
    <w:rsid w:val="004B04AF"/>
    <w:rsid w:val="004B11C4"/>
    <w:rsid w:val="004B3154"/>
    <w:rsid w:val="004B3724"/>
    <w:rsid w:val="004B5FBD"/>
    <w:rsid w:val="004C12F1"/>
    <w:rsid w:val="004C146F"/>
    <w:rsid w:val="004C2943"/>
    <w:rsid w:val="004C2980"/>
    <w:rsid w:val="004C3DDB"/>
    <w:rsid w:val="004C3E40"/>
    <w:rsid w:val="004C4111"/>
    <w:rsid w:val="004C4543"/>
    <w:rsid w:val="004C5F2C"/>
    <w:rsid w:val="004C6F91"/>
    <w:rsid w:val="004C7188"/>
    <w:rsid w:val="004D0635"/>
    <w:rsid w:val="004D27DE"/>
    <w:rsid w:val="004D32E4"/>
    <w:rsid w:val="004D488E"/>
    <w:rsid w:val="004D55F8"/>
    <w:rsid w:val="004D6DA7"/>
    <w:rsid w:val="004E38AB"/>
    <w:rsid w:val="004E3987"/>
    <w:rsid w:val="004E4994"/>
    <w:rsid w:val="004E5A94"/>
    <w:rsid w:val="004E5E66"/>
    <w:rsid w:val="004E7093"/>
    <w:rsid w:val="004E78FA"/>
    <w:rsid w:val="004E7ADB"/>
    <w:rsid w:val="004F17E4"/>
    <w:rsid w:val="004F2C09"/>
    <w:rsid w:val="004F2DC9"/>
    <w:rsid w:val="004F3A80"/>
    <w:rsid w:val="004F7BC7"/>
    <w:rsid w:val="004F7FED"/>
    <w:rsid w:val="00501626"/>
    <w:rsid w:val="00501C73"/>
    <w:rsid w:val="00503B4D"/>
    <w:rsid w:val="00504EE9"/>
    <w:rsid w:val="0050779C"/>
    <w:rsid w:val="00507DE2"/>
    <w:rsid w:val="005102DC"/>
    <w:rsid w:val="005124F1"/>
    <w:rsid w:val="00512C44"/>
    <w:rsid w:val="0051328C"/>
    <w:rsid w:val="00513BAE"/>
    <w:rsid w:val="00514D98"/>
    <w:rsid w:val="00514E4F"/>
    <w:rsid w:val="00515E4A"/>
    <w:rsid w:val="00516BBD"/>
    <w:rsid w:val="005172FC"/>
    <w:rsid w:val="00520AAD"/>
    <w:rsid w:val="00521576"/>
    <w:rsid w:val="00522955"/>
    <w:rsid w:val="00523505"/>
    <w:rsid w:val="00524BDF"/>
    <w:rsid w:val="005250E6"/>
    <w:rsid w:val="00525D26"/>
    <w:rsid w:val="00527891"/>
    <w:rsid w:val="005300A7"/>
    <w:rsid w:val="00531850"/>
    <w:rsid w:val="00532300"/>
    <w:rsid w:val="00532D39"/>
    <w:rsid w:val="00532D51"/>
    <w:rsid w:val="00532F29"/>
    <w:rsid w:val="0053347B"/>
    <w:rsid w:val="00536C6F"/>
    <w:rsid w:val="00537787"/>
    <w:rsid w:val="005403E6"/>
    <w:rsid w:val="0054043F"/>
    <w:rsid w:val="005410C7"/>
    <w:rsid w:val="00541AD7"/>
    <w:rsid w:val="00541E03"/>
    <w:rsid w:val="00542D23"/>
    <w:rsid w:val="00542FB2"/>
    <w:rsid w:val="0054442C"/>
    <w:rsid w:val="0054524B"/>
    <w:rsid w:val="00550285"/>
    <w:rsid w:val="00550D68"/>
    <w:rsid w:val="00551115"/>
    <w:rsid w:val="0055476C"/>
    <w:rsid w:val="005577E4"/>
    <w:rsid w:val="00561B8B"/>
    <w:rsid w:val="005622DD"/>
    <w:rsid w:val="00562492"/>
    <w:rsid w:val="00562D77"/>
    <w:rsid w:val="0056357D"/>
    <w:rsid w:val="005635B1"/>
    <w:rsid w:val="00563C50"/>
    <w:rsid w:val="0056481A"/>
    <w:rsid w:val="00564FC4"/>
    <w:rsid w:val="00565EDB"/>
    <w:rsid w:val="00572388"/>
    <w:rsid w:val="00572A20"/>
    <w:rsid w:val="00572D20"/>
    <w:rsid w:val="00572D36"/>
    <w:rsid w:val="00573E0E"/>
    <w:rsid w:val="005773FD"/>
    <w:rsid w:val="00580BDA"/>
    <w:rsid w:val="00582535"/>
    <w:rsid w:val="005836F8"/>
    <w:rsid w:val="0058387D"/>
    <w:rsid w:val="00583F1E"/>
    <w:rsid w:val="00584601"/>
    <w:rsid w:val="00585D98"/>
    <w:rsid w:val="00586E90"/>
    <w:rsid w:val="005871D0"/>
    <w:rsid w:val="00590A83"/>
    <w:rsid w:val="005918FA"/>
    <w:rsid w:val="005919E3"/>
    <w:rsid w:val="00592A86"/>
    <w:rsid w:val="00593A73"/>
    <w:rsid w:val="005962D5"/>
    <w:rsid w:val="0059661B"/>
    <w:rsid w:val="00597D79"/>
    <w:rsid w:val="00597E50"/>
    <w:rsid w:val="005A1C49"/>
    <w:rsid w:val="005A1CDE"/>
    <w:rsid w:val="005A2E6F"/>
    <w:rsid w:val="005A3616"/>
    <w:rsid w:val="005A46D4"/>
    <w:rsid w:val="005A6153"/>
    <w:rsid w:val="005B08A0"/>
    <w:rsid w:val="005B2678"/>
    <w:rsid w:val="005B3029"/>
    <w:rsid w:val="005B37C2"/>
    <w:rsid w:val="005B3B57"/>
    <w:rsid w:val="005B4801"/>
    <w:rsid w:val="005B52F1"/>
    <w:rsid w:val="005B573C"/>
    <w:rsid w:val="005B5F61"/>
    <w:rsid w:val="005B7DE0"/>
    <w:rsid w:val="005C20FD"/>
    <w:rsid w:val="005C23A4"/>
    <w:rsid w:val="005C27B2"/>
    <w:rsid w:val="005C2A6E"/>
    <w:rsid w:val="005C2CE2"/>
    <w:rsid w:val="005C33E0"/>
    <w:rsid w:val="005C3501"/>
    <w:rsid w:val="005C35D8"/>
    <w:rsid w:val="005C394F"/>
    <w:rsid w:val="005C3DDE"/>
    <w:rsid w:val="005C4066"/>
    <w:rsid w:val="005C5247"/>
    <w:rsid w:val="005C580F"/>
    <w:rsid w:val="005C7DBA"/>
    <w:rsid w:val="005C7F87"/>
    <w:rsid w:val="005D15CD"/>
    <w:rsid w:val="005D1899"/>
    <w:rsid w:val="005D1CDF"/>
    <w:rsid w:val="005D2BB7"/>
    <w:rsid w:val="005D6DAE"/>
    <w:rsid w:val="005D6E03"/>
    <w:rsid w:val="005D6FFE"/>
    <w:rsid w:val="005D76CF"/>
    <w:rsid w:val="005D7F13"/>
    <w:rsid w:val="005E3F3D"/>
    <w:rsid w:val="005E3F52"/>
    <w:rsid w:val="005E49D7"/>
    <w:rsid w:val="005E4C30"/>
    <w:rsid w:val="005E6088"/>
    <w:rsid w:val="005E614A"/>
    <w:rsid w:val="005E61A8"/>
    <w:rsid w:val="005F04DC"/>
    <w:rsid w:val="005F0AEA"/>
    <w:rsid w:val="005F0D27"/>
    <w:rsid w:val="005F360D"/>
    <w:rsid w:val="005F3A76"/>
    <w:rsid w:val="005F597B"/>
    <w:rsid w:val="005F6386"/>
    <w:rsid w:val="005F6419"/>
    <w:rsid w:val="005F650F"/>
    <w:rsid w:val="005F6614"/>
    <w:rsid w:val="005F74E6"/>
    <w:rsid w:val="00600967"/>
    <w:rsid w:val="00600FA7"/>
    <w:rsid w:val="006019E4"/>
    <w:rsid w:val="00601F39"/>
    <w:rsid w:val="0060301D"/>
    <w:rsid w:val="00603072"/>
    <w:rsid w:val="00603534"/>
    <w:rsid w:val="00603D57"/>
    <w:rsid w:val="006053BD"/>
    <w:rsid w:val="0060543D"/>
    <w:rsid w:val="0060573B"/>
    <w:rsid w:val="00605B74"/>
    <w:rsid w:val="00605FA9"/>
    <w:rsid w:val="006104DD"/>
    <w:rsid w:val="006107E2"/>
    <w:rsid w:val="0061226D"/>
    <w:rsid w:val="0061307F"/>
    <w:rsid w:val="006130B5"/>
    <w:rsid w:val="006134A4"/>
    <w:rsid w:val="00614DD8"/>
    <w:rsid w:val="00614E8A"/>
    <w:rsid w:val="00615252"/>
    <w:rsid w:val="00616865"/>
    <w:rsid w:val="00617400"/>
    <w:rsid w:val="00617BBC"/>
    <w:rsid w:val="00617C4E"/>
    <w:rsid w:val="00620658"/>
    <w:rsid w:val="00621135"/>
    <w:rsid w:val="00621B2B"/>
    <w:rsid w:val="00622F46"/>
    <w:rsid w:val="00624EED"/>
    <w:rsid w:val="00627495"/>
    <w:rsid w:val="0063074A"/>
    <w:rsid w:val="006314F5"/>
    <w:rsid w:val="006316F8"/>
    <w:rsid w:val="00632D29"/>
    <w:rsid w:val="00636636"/>
    <w:rsid w:val="0063785A"/>
    <w:rsid w:val="00640205"/>
    <w:rsid w:val="00640BFF"/>
    <w:rsid w:val="00640CB3"/>
    <w:rsid w:val="0064239B"/>
    <w:rsid w:val="00643E25"/>
    <w:rsid w:val="00644438"/>
    <w:rsid w:val="0064485D"/>
    <w:rsid w:val="006454A7"/>
    <w:rsid w:val="00651B18"/>
    <w:rsid w:val="006535EA"/>
    <w:rsid w:val="00653E06"/>
    <w:rsid w:val="00653F07"/>
    <w:rsid w:val="00655E5D"/>
    <w:rsid w:val="006571CE"/>
    <w:rsid w:val="00660274"/>
    <w:rsid w:val="00660B7F"/>
    <w:rsid w:val="00662D52"/>
    <w:rsid w:val="00663229"/>
    <w:rsid w:val="00664950"/>
    <w:rsid w:val="006649BC"/>
    <w:rsid w:val="00665E3F"/>
    <w:rsid w:val="00665F5D"/>
    <w:rsid w:val="00667EA7"/>
    <w:rsid w:val="00670EF2"/>
    <w:rsid w:val="006710C4"/>
    <w:rsid w:val="0067124C"/>
    <w:rsid w:val="00671283"/>
    <w:rsid w:val="006714FC"/>
    <w:rsid w:val="00674607"/>
    <w:rsid w:val="00676F85"/>
    <w:rsid w:val="00681437"/>
    <w:rsid w:val="00681FAB"/>
    <w:rsid w:val="006829D0"/>
    <w:rsid w:val="00683220"/>
    <w:rsid w:val="00684331"/>
    <w:rsid w:val="00684338"/>
    <w:rsid w:val="00684F9B"/>
    <w:rsid w:val="006867E0"/>
    <w:rsid w:val="00687FA0"/>
    <w:rsid w:val="006906D2"/>
    <w:rsid w:val="00690F4B"/>
    <w:rsid w:val="006928FF"/>
    <w:rsid w:val="006948A1"/>
    <w:rsid w:val="00696DC5"/>
    <w:rsid w:val="006A0265"/>
    <w:rsid w:val="006A172A"/>
    <w:rsid w:val="006A3901"/>
    <w:rsid w:val="006A3C11"/>
    <w:rsid w:val="006A7661"/>
    <w:rsid w:val="006B1C86"/>
    <w:rsid w:val="006B2551"/>
    <w:rsid w:val="006B696A"/>
    <w:rsid w:val="006B6A97"/>
    <w:rsid w:val="006B6CEC"/>
    <w:rsid w:val="006B7010"/>
    <w:rsid w:val="006C09E1"/>
    <w:rsid w:val="006C1445"/>
    <w:rsid w:val="006C3095"/>
    <w:rsid w:val="006C3E00"/>
    <w:rsid w:val="006C4816"/>
    <w:rsid w:val="006C50A7"/>
    <w:rsid w:val="006C5AD4"/>
    <w:rsid w:val="006D06BF"/>
    <w:rsid w:val="006D1702"/>
    <w:rsid w:val="006D51E1"/>
    <w:rsid w:val="006D5563"/>
    <w:rsid w:val="006D6C88"/>
    <w:rsid w:val="006D736F"/>
    <w:rsid w:val="006D7C79"/>
    <w:rsid w:val="006D7DAF"/>
    <w:rsid w:val="006E0620"/>
    <w:rsid w:val="006E098C"/>
    <w:rsid w:val="006E1151"/>
    <w:rsid w:val="006E1AEE"/>
    <w:rsid w:val="006E3996"/>
    <w:rsid w:val="006E5C3B"/>
    <w:rsid w:val="006E6311"/>
    <w:rsid w:val="006E687D"/>
    <w:rsid w:val="006F18E6"/>
    <w:rsid w:val="006F1A5E"/>
    <w:rsid w:val="006F1C9C"/>
    <w:rsid w:val="006F295E"/>
    <w:rsid w:val="006F2D20"/>
    <w:rsid w:val="006F2E32"/>
    <w:rsid w:val="006F3625"/>
    <w:rsid w:val="006F4FFC"/>
    <w:rsid w:val="006F50DF"/>
    <w:rsid w:val="006F61BD"/>
    <w:rsid w:val="006F6440"/>
    <w:rsid w:val="006F6515"/>
    <w:rsid w:val="0070019F"/>
    <w:rsid w:val="007007D7"/>
    <w:rsid w:val="0070089F"/>
    <w:rsid w:val="00702317"/>
    <w:rsid w:val="007024F9"/>
    <w:rsid w:val="00702D47"/>
    <w:rsid w:val="00703008"/>
    <w:rsid w:val="007061BF"/>
    <w:rsid w:val="0071086C"/>
    <w:rsid w:val="00710A29"/>
    <w:rsid w:val="00711996"/>
    <w:rsid w:val="00711E05"/>
    <w:rsid w:val="00712ED4"/>
    <w:rsid w:val="00713294"/>
    <w:rsid w:val="0071431B"/>
    <w:rsid w:val="007145FF"/>
    <w:rsid w:val="00715232"/>
    <w:rsid w:val="007152C5"/>
    <w:rsid w:val="00715B2A"/>
    <w:rsid w:val="00722EDD"/>
    <w:rsid w:val="007235DB"/>
    <w:rsid w:val="00724433"/>
    <w:rsid w:val="0072573B"/>
    <w:rsid w:val="007257BE"/>
    <w:rsid w:val="007264DA"/>
    <w:rsid w:val="00727961"/>
    <w:rsid w:val="007315D9"/>
    <w:rsid w:val="007326AA"/>
    <w:rsid w:val="007328EA"/>
    <w:rsid w:val="00732942"/>
    <w:rsid w:val="00733B21"/>
    <w:rsid w:val="00734218"/>
    <w:rsid w:val="00737BE7"/>
    <w:rsid w:val="00737EE4"/>
    <w:rsid w:val="00741EC6"/>
    <w:rsid w:val="00742350"/>
    <w:rsid w:val="00742665"/>
    <w:rsid w:val="00743034"/>
    <w:rsid w:val="00743762"/>
    <w:rsid w:val="00743C6C"/>
    <w:rsid w:val="00743D91"/>
    <w:rsid w:val="00745077"/>
    <w:rsid w:val="007450F1"/>
    <w:rsid w:val="007452CB"/>
    <w:rsid w:val="00746435"/>
    <w:rsid w:val="00751253"/>
    <w:rsid w:val="00751515"/>
    <w:rsid w:val="00751C1F"/>
    <w:rsid w:val="00753430"/>
    <w:rsid w:val="007545C4"/>
    <w:rsid w:val="0075620A"/>
    <w:rsid w:val="0075649B"/>
    <w:rsid w:val="0075650B"/>
    <w:rsid w:val="00760DF5"/>
    <w:rsid w:val="007625CC"/>
    <w:rsid w:val="007626B7"/>
    <w:rsid w:val="00763A00"/>
    <w:rsid w:val="00763EEF"/>
    <w:rsid w:val="00764105"/>
    <w:rsid w:val="00765A02"/>
    <w:rsid w:val="007661D8"/>
    <w:rsid w:val="0076713C"/>
    <w:rsid w:val="00770D31"/>
    <w:rsid w:val="00770ECE"/>
    <w:rsid w:val="007717ED"/>
    <w:rsid w:val="00772671"/>
    <w:rsid w:val="0077347D"/>
    <w:rsid w:val="00773895"/>
    <w:rsid w:val="007750E5"/>
    <w:rsid w:val="0077592A"/>
    <w:rsid w:val="00775A73"/>
    <w:rsid w:val="007762CE"/>
    <w:rsid w:val="00776E0D"/>
    <w:rsid w:val="00777131"/>
    <w:rsid w:val="007802F7"/>
    <w:rsid w:val="0078054A"/>
    <w:rsid w:val="0078212B"/>
    <w:rsid w:val="007842CA"/>
    <w:rsid w:val="00784DF6"/>
    <w:rsid w:val="00784E00"/>
    <w:rsid w:val="00785232"/>
    <w:rsid w:val="0079106F"/>
    <w:rsid w:val="00791A53"/>
    <w:rsid w:val="00791C72"/>
    <w:rsid w:val="00792175"/>
    <w:rsid w:val="0079242D"/>
    <w:rsid w:val="007926B1"/>
    <w:rsid w:val="00792E0B"/>
    <w:rsid w:val="00793B03"/>
    <w:rsid w:val="0079475B"/>
    <w:rsid w:val="007960BF"/>
    <w:rsid w:val="007A1051"/>
    <w:rsid w:val="007A1969"/>
    <w:rsid w:val="007A50EC"/>
    <w:rsid w:val="007A5DE0"/>
    <w:rsid w:val="007A6351"/>
    <w:rsid w:val="007A7616"/>
    <w:rsid w:val="007B02B2"/>
    <w:rsid w:val="007B061F"/>
    <w:rsid w:val="007B186C"/>
    <w:rsid w:val="007B1B83"/>
    <w:rsid w:val="007B1B9C"/>
    <w:rsid w:val="007B392B"/>
    <w:rsid w:val="007B49B0"/>
    <w:rsid w:val="007B5B6F"/>
    <w:rsid w:val="007B5F95"/>
    <w:rsid w:val="007B62ED"/>
    <w:rsid w:val="007B7A69"/>
    <w:rsid w:val="007C09F8"/>
    <w:rsid w:val="007C1696"/>
    <w:rsid w:val="007C200A"/>
    <w:rsid w:val="007C2778"/>
    <w:rsid w:val="007C28F1"/>
    <w:rsid w:val="007C2B96"/>
    <w:rsid w:val="007C3CDF"/>
    <w:rsid w:val="007C3ED0"/>
    <w:rsid w:val="007C48C4"/>
    <w:rsid w:val="007C5971"/>
    <w:rsid w:val="007C65E2"/>
    <w:rsid w:val="007C68D2"/>
    <w:rsid w:val="007C7904"/>
    <w:rsid w:val="007C7EF9"/>
    <w:rsid w:val="007D0FF5"/>
    <w:rsid w:val="007D1D6A"/>
    <w:rsid w:val="007D4982"/>
    <w:rsid w:val="007D63BC"/>
    <w:rsid w:val="007D6777"/>
    <w:rsid w:val="007E13AA"/>
    <w:rsid w:val="007E13DC"/>
    <w:rsid w:val="007E3049"/>
    <w:rsid w:val="007E3223"/>
    <w:rsid w:val="007E33C2"/>
    <w:rsid w:val="007E3EA3"/>
    <w:rsid w:val="007E42DC"/>
    <w:rsid w:val="007E43F8"/>
    <w:rsid w:val="007E5522"/>
    <w:rsid w:val="007E59F6"/>
    <w:rsid w:val="007E63D5"/>
    <w:rsid w:val="007E6749"/>
    <w:rsid w:val="007E67A5"/>
    <w:rsid w:val="007E77D1"/>
    <w:rsid w:val="007E7A31"/>
    <w:rsid w:val="007E7C59"/>
    <w:rsid w:val="007F07EF"/>
    <w:rsid w:val="007F08A8"/>
    <w:rsid w:val="007F218D"/>
    <w:rsid w:val="007F25A9"/>
    <w:rsid w:val="007F46E8"/>
    <w:rsid w:val="007F4E26"/>
    <w:rsid w:val="007F54B9"/>
    <w:rsid w:val="007F58D1"/>
    <w:rsid w:val="007F69C9"/>
    <w:rsid w:val="007F763E"/>
    <w:rsid w:val="00800F4A"/>
    <w:rsid w:val="008018DC"/>
    <w:rsid w:val="0080301E"/>
    <w:rsid w:val="00803A3C"/>
    <w:rsid w:val="00803E97"/>
    <w:rsid w:val="008045EA"/>
    <w:rsid w:val="008061FD"/>
    <w:rsid w:val="008062BA"/>
    <w:rsid w:val="00806A76"/>
    <w:rsid w:val="00807A3C"/>
    <w:rsid w:val="00807F91"/>
    <w:rsid w:val="00811C9D"/>
    <w:rsid w:val="00812367"/>
    <w:rsid w:val="008126D9"/>
    <w:rsid w:val="00812834"/>
    <w:rsid w:val="00812FE4"/>
    <w:rsid w:val="008146F6"/>
    <w:rsid w:val="00816C80"/>
    <w:rsid w:val="0081797B"/>
    <w:rsid w:val="00823761"/>
    <w:rsid w:val="008249EB"/>
    <w:rsid w:val="00824C9D"/>
    <w:rsid w:val="00826991"/>
    <w:rsid w:val="00826A0F"/>
    <w:rsid w:val="00826F7B"/>
    <w:rsid w:val="00831028"/>
    <w:rsid w:val="00832898"/>
    <w:rsid w:val="00833E52"/>
    <w:rsid w:val="008346B4"/>
    <w:rsid w:val="0083474B"/>
    <w:rsid w:val="0083476A"/>
    <w:rsid w:val="00834B32"/>
    <w:rsid w:val="00834FB2"/>
    <w:rsid w:val="008359BC"/>
    <w:rsid w:val="0083618D"/>
    <w:rsid w:val="0084006D"/>
    <w:rsid w:val="008400B7"/>
    <w:rsid w:val="0084094C"/>
    <w:rsid w:val="00841798"/>
    <w:rsid w:val="00841BCD"/>
    <w:rsid w:val="008436A0"/>
    <w:rsid w:val="008442A0"/>
    <w:rsid w:val="0084452E"/>
    <w:rsid w:val="00844C10"/>
    <w:rsid w:val="00847264"/>
    <w:rsid w:val="008515B6"/>
    <w:rsid w:val="00851A8E"/>
    <w:rsid w:val="0085230A"/>
    <w:rsid w:val="0085365B"/>
    <w:rsid w:val="00855501"/>
    <w:rsid w:val="00857936"/>
    <w:rsid w:val="00857A39"/>
    <w:rsid w:val="00857A3D"/>
    <w:rsid w:val="0086166D"/>
    <w:rsid w:val="008623B6"/>
    <w:rsid w:val="00864ABA"/>
    <w:rsid w:val="00864ABB"/>
    <w:rsid w:val="0086589F"/>
    <w:rsid w:val="00867133"/>
    <w:rsid w:val="00871838"/>
    <w:rsid w:val="00871F4B"/>
    <w:rsid w:val="008732A5"/>
    <w:rsid w:val="0087459F"/>
    <w:rsid w:val="00875561"/>
    <w:rsid w:val="008766B9"/>
    <w:rsid w:val="00876D83"/>
    <w:rsid w:val="008778F7"/>
    <w:rsid w:val="00877EDE"/>
    <w:rsid w:val="00882684"/>
    <w:rsid w:val="008826C1"/>
    <w:rsid w:val="008830B9"/>
    <w:rsid w:val="0088360B"/>
    <w:rsid w:val="00883DFD"/>
    <w:rsid w:val="0088453D"/>
    <w:rsid w:val="00884E16"/>
    <w:rsid w:val="00884F78"/>
    <w:rsid w:val="00886176"/>
    <w:rsid w:val="0088767F"/>
    <w:rsid w:val="0089019F"/>
    <w:rsid w:val="00890787"/>
    <w:rsid w:val="0089210C"/>
    <w:rsid w:val="00893D2E"/>
    <w:rsid w:val="00896232"/>
    <w:rsid w:val="00896429"/>
    <w:rsid w:val="008A0D3F"/>
    <w:rsid w:val="008A18C7"/>
    <w:rsid w:val="008A1BF7"/>
    <w:rsid w:val="008A2A84"/>
    <w:rsid w:val="008A2DA1"/>
    <w:rsid w:val="008A4293"/>
    <w:rsid w:val="008A5B0E"/>
    <w:rsid w:val="008A6197"/>
    <w:rsid w:val="008A694C"/>
    <w:rsid w:val="008A78D8"/>
    <w:rsid w:val="008B0961"/>
    <w:rsid w:val="008B0E0B"/>
    <w:rsid w:val="008B23B5"/>
    <w:rsid w:val="008B53F3"/>
    <w:rsid w:val="008B75B2"/>
    <w:rsid w:val="008C03AD"/>
    <w:rsid w:val="008C2A29"/>
    <w:rsid w:val="008C39F7"/>
    <w:rsid w:val="008C3F87"/>
    <w:rsid w:val="008C502B"/>
    <w:rsid w:val="008C7195"/>
    <w:rsid w:val="008C74B2"/>
    <w:rsid w:val="008C761C"/>
    <w:rsid w:val="008C7F23"/>
    <w:rsid w:val="008D0B19"/>
    <w:rsid w:val="008D270B"/>
    <w:rsid w:val="008D41FA"/>
    <w:rsid w:val="008D4E21"/>
    <w:rsid w:val="008D4EBC"/>
    <w:rsid w:val="008D6FE5"/>
    <w:rsid w:val="008E0BE7"/>
    <w:rsid w:val="008E5532"/>
    <w:rsid w:val="008F0463"/>
    <w:rsid w:val="008F16B9"/>
    <w:rsid w:val="008F1801"/>
    <w:rsid w:val="008F4F1B"/>
    <w:rsid w:val="009006DF"/>
    <w:rsid w:val="0090091A"/>
    <w:rsid w:val="009025D2"/>
    <w:rsid w:val="0090264F"/>
    <w:rsid w:val="00903C42"/>
    <w:rsid w:val="00903DF2"/>
    <w:rsid w:val="00903E9A"/>
    <w:rsid w:val="009042BD"/>
    <w:rsid w:val="00904628"/>
    <w:rsid w:val="00904B5D"/>
    <w:rsid w:val="00904FE4"/>
    <w:rsid w:val="0090679E"/>
    <w:rsid w:val="00906B7B"/>
    <w:rsid w:val="00906CAD"/>
    <w:rsid w:val="0090742D"/>
    <w:rsid w:val="00910A08"/>
    <w:rsid w:val="009132E3"/>
    <w:rsid w:val="00913435"/>
    <w:rsid w:val="00914B83"/>
    <w:rsid w:val="00914CA4"/>
    <w:rsid w:val="0091560E"/>
    <w:rsid w:val="00915664"/>
    <w:rsid w:val="00915861"/>
    <w:rsid w:val="00916BF6"/>
    <w:rsid w:val="00917D9F"/>
    <w:rsid w:val="00917F4F"/>
    <w:rsid w:val="00920FAE"/>
    <w:rsid w:val="00922692"/>
    <w:rsid w:val="00922EEE"/>
    <w:rsid w:val="00926402"/>
    <w:rsid w:val="00927740"/>
    <w:rsid w:val="00930092"/>
    <w:rsid w:val="009320B6"/>
    <w:rsid w:val="009326FC"/>
    <w:rsid w:val="0093424B"/>
    <w:rsid w:val="00936159"/>
    <w:rsid w:val="00936737"/>
    <w:rsid w:val="0093694A"/>
    <w:rsid w:val="00937084"/>
    <w:rsid w:val="00940786"/>
    <w:rsid w:val="00941870"/>
    <w:rsid w:val="00942533"/>
    <w:rsid w:val="00942AEE"/>
    <w:rsid w:val="00942C0B"/>
    <w:rsid w:val="00943A72"/>
    <w:rsid w:val="00943FE2"/>
    <w:rsid w:val="00947770"/>
    <w:rsid w:val="0095370A"/>
    <w:rsid w:val="0095481A"/>
    <w:rsid w:val="00954BA6"/>
    <w:rsid w:val="009552FB"/>
    <w:rsid w:val="00955C71"/>
    <w:rsid w:val="009566EB"/>
    <w:rsid w:val="00957088"/>
    <w:rsid w:val="00960BEA"/>
    <w:rsid w:val="00960BEB"/>
    <w:rsid w:val="00960D7A"/>
    <w:rsid w:val="00960EF9"/>
    <w:rsid w:val="00965293"/>
    <w:rsid w:val="00965EB3"/>
    <w:rsid w:val="00965F63"/>
    <w:rsid w:val="00966752"/>
    <w:rsid w:val="0096769D"/>
    <w:rsid w:val="0097118B"/>
    <w:rsid w:val="00971767"/>
    <w:rsid w:val="00971A7A"/>
    <w:rsid w:val="0097568C"/>
    <w:rsid w:val="00975BE8"/>
    <w:rsid w:val="00975D82"/>
    <w:rsid w:val="00976A22"/>
    <w:rsid w:val="00977E1D"/>
    <w:rsid w:val="009801A8"/>
    <w:rsid w:val="009802C6"/>
    <w:rsid w:val="00980488"/>
    <w:rsid w:val="009804EC"/>
    <w:rsid w:val="009812AF"/>
    <w:rsid w:val="00981707"/>
    <w:rsid w:val="00982E46"/>
    <w:rsid w:val="00984204"/>
    <w:rsid w:val="00984A3E"/>
    <w:rsid w:val="00984AC0"/>
    <w:rsid w:val="00984B8E"/>
    <w:rsid w:val="00985FE6"/>
    <w:rsid w:val="00986E3F"/>
    <w:rsid w:val="00986EE0"/>
    <w:rsid w:val="009873A0"/>
    <w:rsid w:val="00987B69"/>
    <w:rsid w:val="00992542"/>
    <w:rsid w:val="00992C8A"/>
    <w:rsid w:val="00994896"/>
    <w:rsid w:val="00995351"/>
    <w:rsid w:val="00996406"/>
    <w:rsid w:val="009965BC"/>
    <w:rsid w:val="00997297"/>
    <w:rsid w:val="00997D12"/>
    <w:rsid w:val="009A1099"/>
    <w:rsid w:val="009A1C62"/>
    <w:rsid w:val="009A23DF"/>
    <w:rsid w:val="009A4D61"/>
    <w:rsid w:val="009A53D3"/>
    <w:rsid w:val="009A5AEB"/>
    <w:rsid w:val="009A66ED"/>
    <w:rsid w:val="009A7D70"/>
    <w:rsid w:val="009B0573"/>
    <w:rsid w:val="009B1E1C"/>
    <w:rsid w:val="009B20FE"/>
    <w:rsid w:val="009B3A99"/>
    <w:rsid w:val="009B558A"/>
    <w:rsid w:val="009B5691"/>
    <w:rsid w:val="009B6852"/>
    <w:rsid w:val="009B7ABA"/>
    <w:rsid w:val="009B7B4B"/>
    <w:rsid w:val="009B7C21"/>
    <w:rsid w:val="009B7F54"/>
    <w:rsid w:val="009C0075"/>
    <w:rsid w:val="009C0EB8"/>
    <w:rsid w:val="009C17C0"/>
    <w:rsid w:val="009C2657"/>
    <w:rsid w:val="009C4560"/>
    <w:rsid w:val="009C4B47"/>
    <w:rsid w:val="009C4E09"/>
    <w:rsid w:val="009C50E2"/>
    <w:rsid w:val="009C54C5"/>
    <w:rsid w:val="009C622C"/>
    <w:rsid w:val="009C654E"/>
    <w:rsid w:val="009C6580"/>
    <w:rsid w:val="009D2A98"/>
    <w:rsid w:val="009D52A7"/>
    <w:rsid w:val="009E0CDE"/>
    <w:rsid w:val="009E255A"/>
    <w:rsid w:val="009E3168"/>
    <w:rsid w:val="009E4807"/>
    <w:rsid w:val="009E4A7C"/>
    <w:rsid w:val="009E4E6E"/>
    <w:rsid w:val="009E6E4D"/>
    <w:rsid w:val="009E6EF6"/>
    <w:rsid w:val="009E706F"/>
    <w:rsid w:val="009E70E9"/>
    <w:rsid w:val="009E71C9"/>
    <w:rsid w:val="009E7AE2"/>
    <w:rsid w:val="009F11AA"/>
    <w:rsid w:val="009F3358"/>
    <w:rsid w:val="009F406B"/>
    <w:rsid w:val="009F4F5C"/>
    <w:rsid w:val="009F5D46"/>
    <w:rsid w:val="009F5D5E"/>
    <w:rsid w:val="009F6E93"/>
    <w:rsid w:val="009F6F97"/>
    <w:rsid w:val="00A00639"/>
    <w:rsid w:val="00A04992"/>
    <w:rsid w:val="00A056E7"/>
    <w:rsid w:val="00A05CEA"/>
    <w:rsid w:val="00A05E53"/>
    <w:rsid w:val="00A06D1B"/>
    <w:rsid w:val="00A073C8"/>
    <w:rsid w:val="00A0759B"/>
    <w:rsid w:val="00A07AE1"/>
    <w:rsid w:val="00A07CC0"/>
    <w:rsid w:val="00A13EB9"/>
    <w:rsid w:val="00A147AA"/>
    <w:rsid w:val="00A14C27"/>
    <w:rsid w:val="00A14D00"/>
    <w:rsid w:val="00A15270"/>
    <w:rsid w:val="00A1708A"/>
    <w:rsid w:val="00A17A27"/>
    <w:rsid w:val="00A17F92"/>
    <w:rsid w:val="00A20D7D"/>
    <w:rsid w:val="00A21300"/>
    <w:rsid w:val="00A213B8"/>
    <w:rsid w:val="00A21D71"/>
    <w:rsid w:val="00A22B78"/>
    <w:rsid w:val="00A2300D"/>
    <w:rsid w:val="00A2385F"/>
    <w:rsid w:val="00A23B63"/>
    <w:rsid w:val="00A246F7"/>
    <w:rsid w:val="00A24B89"/>
    <w:rsid w:val="00A24E20"/>
    <w:rsid w:val="00A25182"/>
    <w:rsid w:val="00A25AE5"/>
    <w:rsid w:val="00A26442"/>
    <w:rsid w:val="00A265D3"/>
    <w:rsid w:val="00A30242"/>
    <w:rsid w:val="00A31801"/>
    <w:rsid w:val="00A3256B"/>
    <w:rsid w:val="00A32B45"/>
    <w:rsid w:val="00A33DA1"/>
    <w:rsid w:val="00A348AB"/>
    <w:rsid w:val="00A3655B"/>
    <w:rsid w:val="00A37002"/>
    <w:rsid w:val="00A4076C"/>
    <w:rsid w:val="00A40C46"/>
    <w:rsid w:val="00A4355E"/>
    <w:rsid w:val="00A4740C"/>
    <w:rsid w:val="00A479AB"/>
    <w:rsid w:val="00A50310"/>
    <w:rsid w:val="00A50B0E"/>
    <w:rsid w:val="00A520D9"/>
    <w:rsid w:val="00A52346"/>
    <w:rsid w:val="00A540C4"/>
    <w:rsid w:val="00A54441"/>
    <w:rsid w:val="00A54CC9"/>
    <w:rsid w:val="00A5537F"/>
    <w:rsid w:val="00A558F7"/>
    <w:rsid w:val="00A62656"/>
    <w:rsid w:val="00A626A4"/>
    <w:rsid w:val="00A63E51"/>
    <w:rsid w:val="00A64DA0"/>
    <w:rsid w:val="00A66613"/>
    <w:rsid w:val="00A67DE7"/>
    <w:rsid w:val="00A702EC"/>
    <w:rsid w:val="00A71718"/>
    <w:rsid w:val="00A72BC9"/>
    <w:rsid w:val="00A75B54"/>
    <w:rsid w:val="00A80046"/>
    <w:rsid w:val="00A8181F"/>
    <w:rsid w:val="00A836D2"/>
    <w:rsid w:val="00A83E1F"/>
    <w:rsid w:val="00A84D5A"/>
    <w:rsid w:val="00A86E53"/>
    <w:rsid w:val="00A87B7A"/>
    <w:rsid w:val="00A9057E"/>
    <w:rsid w:val="00A92BCD"/>
    <w:rsid w:val="00A943C2"/>
    <w:rsid w:val="00A94F9C"/>
    <w:rsid w:val="00A96AB3"/>
    <w:rsid w:val="00A97061"/>
    <w:rsid w:val="00A9742C"/>
    <w:rsid w:val="00AA05D4"/>
    <w:rsid w:val="00AA155F"/>
    <w:rsid w:val="00AA1B0E"/>
    <w:rsid w:val="00AA23D9"/>
    <w:rsid w:val="00AA47B6"/>
    <w:rsid w:val="00AA59C2"/>
    <w:rsid w:val="00AA6765"/>
    <w:rsid w:val="00AA731D"/>
    <w:rsid w:val="00AB14C6"/>
    <w:rsid w:val="00AB380A"/>
    <w:rsid w:val="00AB4220"/>
    <w:rsid w:val="00AB4568"/>
    <w:rsid w:val="00AC163B"/>
    <w:rsid w:val="00AC18EB"/>
    <w:rsid w:val="00AC575B"/>
    <w:rsid w:val="00AC58A4"/>
    <w:rsid w:val="00AC5BA3"/>
    <w:rsid w:val="00AC5CA7"/>
    <w:rsid w:val="00AC6058"/>
    <w:rsid w:val="00AC6219"/>
    <w:rsid w:val="00AC62D5"/>
    <w:rsid w:val="00AC6697"/>
    <w:rsid w:val="00AD003E"/>
    <w:rsid w:val="00AD1FEF"/>
    <w:rsid w:val="00AD4180"/>
    <w:rsid w:val="00AD4EAD"/>
    <w:rsid w:val="00AE006D"/>
    <w:rsid w:val="00AE1D96"/>
    <w:rsid w:val="00AE264F"/>
    <w:rsid w:val="00AE29AB"/>
    <w:rsid w:val="00AE2BA5"/>
    <w:rsid w:val="00AE34AC"/>
    <w:rsid w:val="00AE36B1"/>
    <w:rsid w:val="00AE3887"/>
    <w:rsid w:val="00AE56B1"/>
    <w:rsid w:val="00AE57CD"/>
    <w:rsid w:val="00AE69F3"/>
    <w:rsid w:val="00AE6D09"/>
    <w:rsid w:val="00AE779F"/>
    <w:rsid w:val="00AF119E"/>
    <w:rsid w:val="00AF16FB"/>
    <w:rsid w:val="00AF1E2C"/>
    <w:rsid w:val="00AF1ED1"/>
    <w:rsid w:val="00AF2AF6"/>
    <w:rsid w:val="00AF3C38"/>
    <w:rsid w:val="00AF48C4"/>
    <w:rsid w:val="00AF57D2"/>
    <w:rsid w:val="00AF5A33"/>
    <w:rsid w:val="00AF5BA6"/>
    <w:rsid w:val="00AF5C9D"/>
    <w:rsid w:val="00AF6A21"/>
    <w:rsid w:val="00AF7A6F"/>
    <w:rsid w:val="00AF7A7C"/>
    <w:rsid w:val="00B00FA4"/>
    <w:rsid w:val="00B02070"/>
    <w:rsid w:val="00B023E1"/>
    <w:rsid w:val="00B026A6"/>
    <w:rsid w:val="00B02DDB"/>
    <w:rsid w:val="00B02DE5"/>
    <w:rsid w:val="00B11351"/>
    <w:rsid w:val="00B113A1"/>
    <w:rsid w:val="00B11E54"/>
    <w:rsid w:val="00B11EB8"/>
    <w:rsid w:val="00B1330B"/>
    <w:rsid w:val="00B13F09"/>
    <w:rsid w:val="00B15E84"/>
    <w:rsid w:val="00B17B80"/>
    <w:rsid w:val="00B17F13"/>
    <w:rsid w:val="00B25891"/>
    <w:rsid w:val="00B25FF4"/>
    <w:rsid w:val="00B26BF7"/>
    <w:rsid w:val="00B31490"/>
    <w:rsid w:val="00B3210E"/>
    <w:rsid w:val="00B32CA1"/>
    <w:rsid w:val="00B3333C"/>
    <w:rsid w:val="00B333E0"/>
    <w:rsid w:val="00B353EF"/>
    <w:rsid w:val="00B36CCE"/>
    <w:rsid w:val="00B402F9"/>
    <w:rsid w:val="00B408B6"/>
    <w:rsid w:val="00B501C4"/>
    <w:rsid w:val="00B501F2"/>
    <w:rsid w:val="00B50A85"/>
    <w:rsid w:val="00B52FAF"/>
    <w:rsid w:val="00B542DA"/>
    <w:rsid w:val="00B54D2F"/>
    <w:rsid w:val="00B55F69"/>
    <w:rsid w:val="00B5645D"/>
    <w:rsid w:val="00B5666A"/>
    <w:rsid w:val="00B57794"/>
    <w:rsid w:val="00B60192"/>
    <w:rsid w:val="00B62114"/>
    <w:rsid w:val="00B6471D"/>
    <w:rsid w:val="00B65996"/>
    <w:rsid w:val="00B66160"/>
    <w:rsid w:val="00B667F5"/>
    <w:rsid w:val="00B70B62"/>
    <w:rsid w:val="00B71D31"/>
    <w:rsid w:val="00B7334E"/>
    <w:rsid w:val="00B73857"/>
    <w:rsid w:val="00B73862"/>
    <w:rsid w:val="00B73F43"/>
    <w:rsid w:val="00B74C50"/>
    <w:rsid w:val="00B7532A"/>
    <w:rsid w:val="00B754A5"/>
    <w:rsid w:val="00B75BBF"/>
    <w:rsid w:val="00B7781A"/>
    <w:rsid w:val="00B8139E"/>
    <w:rsid w:val="00B81CDC"/>
    <w:rsid w:val="00B83118"/>
    <w:rsid w:val="00B83D72"/>
    <w:rsid w:val="00B8440E"/>
    <w:rsid w:val="00B869CB"/>
    <w:rsid w:val="00B87F3D"/>
    <w:rsid w:val="00B900A7"/>
    <w:rsid w:val="00B90A28"/>
    <w:rsid w:val="00B90CDB"/>
    <w:rsid w:val="00B93862"/>
    <w:rsid w:val="00B93911"/>
    <w:rsid w:val="00B957FF"/>
    <w:rsid w:val="00B95C60"/>
    <w:rsid w:val="00B9659F"/>
    <w:rsid w:val="00B96B83"/>
    <w:rsid w:val="00BA1ABC"/>
    <w:rsid w:val="00BA215B"/>
    <w:rsid w:val="00BA2792"/>
    <w:rsid w:val="00BA2B55"/>
    <w:rsid w:val="00BA308C"/>
    <w:rsid w:val="00BA3D83"/>
    <w:rsid w:val="00BA6B66"/>
    <w:rsid w:val="00BA6E48"/>
    <w:rsid w:val="00BB093F"/>
    <w:rsid w:val="00BB0DE9"/>
    <w:rsid w:val="00BB1539"/>
    <w:rsid w:val="00BB176A"/>
    <w:rsid w:val="00BB1B48"/>
    <w:rsid w:val="00BB2463"/>
    <w:rsid w:val="00BB62AC"/>
    <w:rsid w:val="00BB7223"/>
    <w:rsid w:val="00BB7E31"/>
    <w:rsid w:val="00BC0DE0"/>
    <w:rsid w:val="00BC205E"/>
    <w:rsid w:val="00BC2064"/>
    <w:rsid w:val="00BC222D"/>
    <w:rsid w:val="00BC28D4"/>
    <w:rsid w:val="00BC2B8D"/>
    <w:rsid w:val="00BC38D3"/>
    <w:rsid w:val="00BC3971"/>
    <w:rsid w:val="00BC4995"/>
    <w:rsid w:val="00BC5A0B"/>
    <w:rsid w:val="00BC72B7"/>
    <w:rsid w:val="00BC7AA2"/>
    <w:rsid w:val="00BC7D2C"/>
    <w:rsid w:val="00BD0216"/>
    <w:rsid w:val="00BD08EA"/>
    <w:rsid w:val="00BD1EBC"/>
    <w:rsid w:val="00BD2B8A"/>
    <w:rsid w:val="00BD3FBD"/>
    <w:rsid w:val="00BD4B61"/>
    <w:rsid w:val="00BD51EC"/>
    <w:rsid w:val="00BD576A"/>
    <w:rsid w:val="00BD5965"/>
    <w:rsid w:val="00BD5A9F"/>
    <w:rsid w:val="00BD6398"/>
    <w:rsid w:val="00BD7668"/>
    <w:rsid w:val="00BE0AF6"/>
    <w:rsid w:val="00BE15A9"/>
    <w:rsid w:val="00BE1E7C"/>
    <w:rsid w:val="00BE1F03"/>
    <w:rsid w:val="00BE23D2"/>
    <w:rsid w:val="00BE2D21"/>
    <w:rsid w:val="00BE348E"/>
    <w:rsid w:val="00BE41A0"/>
    <w:rsid w:val="00BE47DF"/>
    <w:rsid w:val="00BE58A7"/>
    <w:rsid w:val="00BE6305"/>
    <w:rsid w:val="00BE7387"/>
    <w:rsid w:val="00BE7567"/>
    <w:rsid w:val="00BE7922"/>
    <w:rsid w:val="00BE7FDD"/>
    <w:rsid w:val="00BF212F"/>
    <w:rsid w:val="00BF2218"/>
    <w:rsid w:val="00BF34B8"/>
    <w:rsid w:val="00BF6F33"/>
    <w:rsid w:val="00C0165C"/>
    <w:rsid w:val="00C02215"/>
    <w:rsid w:val="00C03DBE"/>
    <w:rsid w:val="00C0426B"/>
    <w:rsid w:val="00C045DF"/>
    <w:rsid w:val="00C04642"/>
    <w:rsid w:val="00C058DC"/>
    <w:rsid w:val="00C0627D"/>
    <w:rsid w:val="00C06468"/>
    <w:rsid w:val="00C06A3B"/>
    <w:rsid w:val="00C10F8B"/>
    <w:rsid w:val="00C11A0A"/>
    <w:rsid w:val="00C11B1F"/>
    <w:rsid w:val="00C12EF6"/>
    <w:rsid w:val="00C13979"/>
    <w:rsid w:val="00C148A7"/>
    <w:rsid w:val="00C17D00"/>
    <w:rsid w:val="00C22511"/>
    <w:rsid w:val="00C239B2"/>
    <w:rsid w:val="00C246E6"/>
    <w:rsid w:val="00C25460"/>
    <w:rsid w:val="00C25C36"/>
    <w:rsid w:val="00C26D43"/>
    <w:rsid w:val="00C3175F"/>
    <w:rsid w:val="00C31D3E"/>
    <w:rsid w:val="00C33655"/>
    <w:rsid w:val="00C339F2"/>
    <w:rsid w:val="00C33A1D"/>
    <w:rsid w:val="00C35173"/>
    <w:rsid w:val="00C35BBF"/>
    <w:rsid w:val="00C3602F"/>
    <w:rsid w:val="00C3679C"/>
    <w:rsid w:val="00C36A85"/>
    <w:rsid w:val="00C40283"/>
    <w:rsid w:val="00C411DF"/>
    <w:rsid w:val="00C41D26"/>
    <w:rsid w:val="00C420F7"/>
    <w:rsid w:val="00C4280C"/>
    <w:rsid w:val="00C43468"/>
    <w:rsid w:val="00C440C7"/>
    <w:rsid w:val="00C45F7B"/>
    <w:rsid w:val="00C463C6"/>
    <w:rsid w:val="00C46548"/>
    <w:rsid w:val="00C46CE2"/>
    <w:rsid w:val="00C50D5C"/>
    <w:rsid w:val="00C51465"/>
    <w:rsid w:val="00C518C6"/>
    <w:rsid w:val="00C522EB"/>
    <w:rsid w:val="00C550A9"/>
    <w:rsid w:val="00C574D5"/>
    <w:rsid w:val="00C57536"/>
    <w:rsid w:val="00C62E9A"/>
    <w:rsid w:val="00C635E3"/>
    <w:rsid w:val="00C637D3"/>
    <w:rsid w:val="00C641A7"/>
    <w:rsid w:val="00C642D1"/>
    <w:rsid w:val="00C64B7F"/>
    <w:rsid w:val="00C65271"/>
    <w:rsid w:val="00C657FF"/>
    <w:rsid w:val="00C65CA7"/>
    <w:rsid w:val="00C66207"/>
    <w:rsid w:val="00C6696D"/>
    <w:rsid w:val="00C66FAD"/>
    <w:rsid w:val="00C67705"/>
    <w:rsid w:val="00C70866"/>
    <w:rsid w:val="00C716BE"/>
    <w:rsid w:val="00C73F32"/>
    <w:rsid w:val="00C75A49"/>
    <w:rsid w:val="00C761A1"/>
    <w:rsid w:val="00C76911"/>
    <w:rsid w:val="00C76E73"/>
    <w:rsid w:val="00C802D9"/>
    <w:rsid w:val="00C82D10"/>
    <w:rsid w:val="00C83AA3"/>
    <w:rsid w:val="00C83B5B"/>
    <w:rsid w:val="00C83F1A"/>
    <w:rsid w:val="00C83F81"/>
    <w:rsid w:val="00C84443"/>
    <w:rsid w:val="00C8567E"/>
    <w:rsid w:val="00C86243"/>
    <w:rsid w:val="00C86616"/>
    <w:rsid w:val="00C866CE"/>
    <w:rsid w:val="00C8698B"/>
    <w:rsid w:val="00C87462"/>
    <w:rsid w:val="00C87715"/>
    <w:rsid w:val="00C87D65"/>
    <w:rsid w:val="00C913DE"/>
    <w:rsid w:val="00C92405"/>
    <w:rsid w:val="00C94797"/>
    <w:rsid w:val="00C96418"/>
    <w:rsid w:val="00C97FB9"/>
    <w:rsid w:val="00CA0297"/>
    <w:rsid w:val="00CA17DA"/>
    <w:rsid w:val="00CA180C"/>
    <w:rsid w:val="00CA2F6E"/>
    <w:rsid w:val="00CA4D44"/>
    <w:rsid w:val="00CA5429"/>
    <w:rsid w:val="00CA6D4B"/>
    <w:rsid w:val="00CA7042"/>
    <w:rsid w:val="00CA7136"/>
    <w:rsid w:val="00CA7B93"/>
    <w:rsid w:val="00CB0D46"/>
    <w:rsid w:val="00CB17FA"/>
    <w:rsid w:val="00CB22B2"/>
    <w:rsid w:val="00CB3CE5"/>
    <w:rsid w:val="00CB4B32"/>
    <w:rsid w:val="00CB4D06"/>
    <w:rsid w:val="00CB5502"/>
    <w:rsid w:val="00CB606B"/>
    <w:rsid w:val="00CC1CA4"/>
    <w:rsid w:val="00CC2FEE"/>
    <w:rsid w:val="00CC362B"/>
    <w:rsid w:val="00CC3BD0"/>
    <w:rsid w:val="00CC3EE2"/>
    <w:rsid w:val="00CC4CD8"/>
    <w:rsid w:val="00CC6574"/>
    <w:rsid w:val="00CC7F3C"/>
    <w:rsid w:val="00CD0593"/>
    <w:rsid w:val="00CD16B5"/>
    <w:rsid w:val="00CD1BBC"/>
    <w:rsid w:val="00CD367C"/>
    <w:rsid w:val="00CD3C72"/>
    <w:rsid w:val="00CD5075"/>
    <w:rsid w:val="00CD7492"/>
    <w:rsid w:val="00CE000B"/>
    <w:rsid w:val="00CE2FB8"/>
    <w:rsid w:val="00CE336C"/>
    <w:rsid w:val="00CE3A6B"/>
    <w:rsid w:val="00CE5054"/>
    <w:rsid w:val="00CE57DE"/>
    <w:rsid w:val="00CE5B37"/>
    <w:rsid w:val="00CE7AE7"/>
    <w:rsid w:val="00CF0061"/>
    <w:rsid w:val="00CF0C02"/>
    <w:rsid w:val="00CF1F7D"/>
    <w:rsid w:val="00CF5661"/>
    <w:rsid w:val="00CF62BC"/>
    <w:rsid w:val="00D00211"/>
    <w:rsid w:val="00D006D1"/>
    <w:rsid w:val="00D00B23"/>
    <w:rsid w:val="00D00CEC"/>
    <w:rsid w:val="00D018A5"/>
    <w:rsid w:val="00D01E5B"/>
    <w:rsid w:val="00D01F18"/>
    <w:rsid w:val="00D025AE"/>
    <w:rsid w:val="00D044B9"/>
    <w:rsid w:val="00D050E9"/>
    <w:rsid w:val="00D053A4"/>
    <w:rsid w:val="00D05C81"/>
    <w:rsid w:val="00D06309"/>
    <w:rsid w:val="00D07152"/>
    <w:rsid w:val="00D07D2C"/>
    <w:rsid w:val="00D107EB"/>
    <w:rsid w:val="00D11610"/>
    <w:rsid w:val="00D12E08"/>
    <w:rsid w:val="00D13506"/>
    <w:rsid w:val="00D13E14"/>
    <w:rsid w:val="00D14011"/>
    <w:rsid w:val="00D15091"/>
    <w:rsid w:val="00D15280"/>
    <w:rsid w:val="00D17B64"/>
    <w:rsid w:val="00D17DE7"/>
    <w:rsid w:val="00D20498"/>
    <w:rsid w:val="00D21056"/>
    <w:rsid w:val="00D2273C"/>
    <w:rsid w:val="00D2563C"/>
    <w:rsid w:val="00D25BDA"/>
    <w:rsid w:val="00D27B8E"/>
    <w:rsid w:val="00D27BE4"/>
    <w:rsid w:val="00D30210"/>
    <w:rsid w:val="00D30F63"/>
    <w:rsid w:val="00D32C89"/>
    <w:rsid w:val="00D332C4"/>
    <w:rsid w:val="00D34B85"/>
    <w:rsid w:val="00D3513D"/>
    <w:rsid w:val="00D351EA"/>
    <w:rsid w:val="00D35A18"/>
    <w:rsid w:val="00D35EB8"/>
    <w:rsid w:val="00D3717C"/>
    <w:rsid w:val="00D40288"/>
    <w:rsid w:val="00D41722"/>
    <w:rsid w:val="00D42232"/>
    <w:rsid w:val="00D42701"/>
    <w:rsid w:val="00D43403"/>
    <w:rsid w:val="00D43C15"/>
    <w:rsid w:val="00D448EC"/>
    <w:rsid w:val="00D45204"/>
    <w:rsid w:val="00D46AA9"/>
    <w:rsid w:val="00D46CA8"/>
    <w:rsid w:val="00D47A43"/>
    <w:rsid w:val="00D507FA"/>
    <w:rsid w:val="00D50A6B"/>
    <w:rsid w:val="00D50FEA"/>
    <w:rsid w:val="00D51327"/>
    <w:rsid w:val="00D515AD"/>
    <w:rsid w:val="00D5270B"/>
    <w:rsid w:val="00D539FD"/>
    <w:rsid w:val="00D542DA"/>
    <w:rsid w:val="00D605F4"/>
    <w:rsid w:val="00D61241"/>
    <w:rsid w:val="00D62E71"/>
    <w:rsid w:val="00D638B2"/>
    <w:rsid w:val="00D6430D"/>
    <w:rsid w:val="00D66188"/>
    <w:rsid w:val="00D71614"/>
    <w:rsid w:val="00D7210E"/>
    <w:rsid w:val="00D730CA"/>
    <w:rsid w:val="00D731F6"/>
    <w:rsid w:val="00D740CA"/>
    <w:rsid w:val="00D7438E"/>
    <w:rsid w:val="00D7561D"/>
    <w:rsid w:val="00D760D3"/>
    <w:rsid w:val="00D778DE"/>
    <w:rsid w:val="00D77EDC"/>
    <w:rsid w:val="00D80E21"/>
    <w:rsid w:val="00D80EF1"/>
    <w:rsid w:val="00D80F21"/>
    <w:rsid w:val="00D81D31"/>
    <w:rsid w:val="00D82B3A"/>
    <w:rsid w:val="00D84926"/>
    <w:rsid w:val="00D84BFE"/>
    <w:rsid w:val="00D85586"/>
    <w:rsid w:val="00D85728"/>
    <w:rsid w:val="00D87938"/>
    <w:rsid w:val="00D90397"/>
    <w:rsid w:val="00D9053D"/>
    <w:rsid w:val="00D90E9A"/>
    <w:rsid w:val="00D91168"/>
    <w:rsid w:val="00D91699"/>
    <w:rsid w:val="00D92E45"/>
    <w:rsid w:val="00D93C21"/>
    <w:rsid w:val="00D95481"/>
    <w:rsid w:val="00D969C1"/>
    <w:rsid w:val="00DA57CD"/>
    <w:rsid w:val="00DA5A3E"/>
    <w:rsid w:val="00DA74B2"/>
    <w:rsid w:val="00DA7753"/>
    <w:rsid w:val="00DB0C2E"/>
    <w:rsid w:val="00DB0E6F"/>
    <w:rsid w:val="00DB15B8"/>
    <w:rsid w:val="00DB1DEE"/>
    <w:rsid w:val="00DB29E5"/>
    <w:rsid w:val="00DB42A7"/>
    <w:rsid w:val="00DB4378"/>
    <w:rsid w:val="00DB583B"/>
    <w:rsid w:val="00DB5B7E"/>
    <w:rsid w:val="00DB5D18"/>
    <w:rsid w:val="00DB64DD"/>
    <w:rsid w:val="00DB6A64"/>
    <w:rsid w:val="00DC3578"/>
    <w:rsid w:val="00DC4812"/>
    <w:rsid w:val="00DC7A13"/>
    <w:rsid w:val="00DD162C"/>
    <w:rsid w:val="00DD2A4E"/>
    <w:rsid w:val="00DD2F29"/>
    <w:rsid w:val="00DD5064"/>
    <w:rsid w:val="00DD5989"/>
    <w:rsid w:val="00DD5CF9"/>
    <w:rsid w:val="00DD73BA"/>
    <w:rsid w:val="00DE0986"/>
    <w:rsid w:val="00DE1306"/>
    <w:rsid w:val="00DE183C"/>
    <w:rsid w:val="00DE2E00"/>
    <w:rsid w:val="00DE3151"/>
    <w:rsid w:val="00DE388E"/>
    <w:rsid w:val="00DE5E8B"/>
    <w:rsid w:val="00DE7064"/>
    <w:rsid w:val="00DE739D"/>
    <w:rsid w:val="00DE76C9"/>
    <w:rsid w:val="00DE7CA4"/>
    <w:rsid w:val="00DF0618"/>
    <w:rsid w:val="00DF2997"/>
    <w:rsid w:val="00DF2F96"/>
    <w:rsid w:val="00DF3182"/>
    <w:rsid w:val="00DF3796"/>
    <w:rsid w:val="00DF4EE2"/>
    <w:rsid w:val="00DF52AF"/>
    <w:rsid w:val="00DF5ABD"/>
    <w:rsid w:val="00E00069"/>
    <w:rsid w:val="00E05747"/>
    <w:rsid w:val="00E071BA"/>
    <w:rsid w:val="00E07E04"/>
    <w:rsid w:val="00E10BC4"/>
    <w:rsid w:val="00E117E7"/>
    <w:rsid w:val="00E129FD"/>
    <w:rsid w:val="00E12B8E"/>
    <w:rsid w:val="00E138D5"/>
    <w:rsid w:val="00E13B98"/>
    <w:rsid w:val="00E1415D"/>
    <w:rsid w:val="00E15A32"/>
    <w:rsid w:val="00E2093D"/>
    <w:rsid w:val="00E213BD"/>
    <w:rsid w:val="00E223C0"/>
    <w:rsid w:val="00E2277E"/>
    <w:rsid w:val="00E22B7C"/>
    <w:rsid w:val="00E23085"/>
    <w:rsid w:val="00E232CD"/>
    <w:rsid w:val="00E25149"/>
    <w:rsid w:val="00E2585A"/>
    <w:rsid w:val="00E26443"/>
    <w:rsid w:val="00E310BC"/>
    <w:rsid w:val="00E31F19"/>
    <w:rsid w:val="00E323E9"/>
    <w:rsid w:val="00E32FB6"/>
    <w:rsid w:val="00E34018"/>
    <w:rsid w:val="00E34392"/>
    <w:rsid w:val="00E34577"/>
    <w:rsid w:val="00E378EB"/>
    <w:rsid w:val="00E37E5F"/>
    <w:rsid w:val="00E43625"/>
    <w:rsid w:val="00E437D2"/>
    <w:rsid w:val="00E43BF9"/>
    <w:rsid w:val="00E4436C"/>
    <w:rsid w:val="00E446B1"/>
    <w:rsid w:val="00E46CD2"/>
    <w:rsid w:val="00E47738"/>
    <w:rsid w:val="00E50707"/>
    <w:rsid w:val="00E50871"/>
    <w:rsid w:val="00E50B32"/>
    <w:rsid w:val="00E511C7"/>
    <w:rsid w:val="00E51930"/>
    <w:rsid w:val="00E51A09"/>
    <w:rsid w:val="00E54193"/>
    <w:rsid w:val="00E55751"/>
    <w:rsid w:val="00E57CFA"/>
    <w:rsid w:val="00E57E57"/>
    <w:rsid w:val="00E6067E"/>
    <w:rsid w:val="00E60810"/>
    <w:rsid w:val="00E62033"/>
    <w:rsid w:val="00E627D2"/>
    <w:rsid w:val="00E63379"/>
    <w:rsid w:val="00E639C4"/>
    <w:rsid w:val="00E6451D"/>
    <w:rsid w:val="00E64DF4"/>
    <w:rsid w:val="00E669CB"/>
    <w:rsid w:val="00E66AE8"/>
    <w:rsid w:val="00E66ECB"/>
    <w:rsid w:val="00E6712E"/>
    <w:rsid w:val="00E700BA"/>
    <w:rsid w:val="00E70B12"/>
    <w:rsid w:val="00E7398E"/>
    <w:rsid w:val="00E75209"/>
    <w:rsid w:val="00E770B3"/>
    <w:rsid w:val="00E80F5C"/>
    <w:rsid w:val="00E8327F"/>
    <w:rsid w:val="00E83420"/>
    <w:rsid w:val="00E862C0"/>
    <w:rsid w:val="00E86E5B"/>
    <w:rsid w:val="00E87B7B"/>
    <w:rsid w:val="00E90A33"/>
    <w:rsid w:val="00E90CC4"/>
    <w:rsid w:val="00E92ED3"/>
    <w:rsid w:val="00E9393E"/>
    <w:rsid w:val="00E9493F"/>
    <w:rsid w:val="00E94B94"/>
    <w:rsid w:val="00E95BC1"/>
    <w:rsid w:val="00E95F4A"/>
    <w:rsid w:val="00E961D5"/>
    <w:rsid w:val="00E97988"/>
    <w:rsid w:val="00EA0F8D"/>
    <w:rsid w:val="00EA183F"/>
    <w:rsid w:val="00EA1F43"/>
    <w:rsid w:val="00EA2119"/>
    <w:rsid w:val="00EA2311"/>
    <w:rsid w:val="00EA67FB"/>
    <w:rsid w:val="00EA6EFD"/>
    <w:rsid w:val="00EA72CF"/>
    <w:rsid w:val="00EB05C5"/>
    <w:rsid w:val="00EB0AFD"/>
    <w:rsid w:val="00EB29EE"/>
    <w:rsid w:val="00EB35D1"/>
    <w:rsid w:val="00EB38BC"/>
    <w:rsid w:val="00EB46DD"/>
    <w:rsid w:val="00EB575D"/>
    <w:rsid w:val="00EB5878"/>
    <w:rsid w:val="00EC102E"/>
    <w:rsid w:val="00EC6958"/>
    <w:rsid w:val="00EC74BA"/>
    <w:rsid w:val="00EC7BC3"/>
    <w:rsid w:val="00ED033A"/>
    <w:rsid w:val="00ED0FB1"/>
    <w:rsid w:val="00ED1AC8"/>
    <w:rsid w:val="00ED1D1F"/>
    <w:rsid w:val="00ED3A03"/>
    <w:rsid w:val="00ED48C4"/>
    <w:rsid w:val="00ED7600"/>
    <w:rsid w:val="00ED7C5F"/>
    <w:rsid w:val="00ED7CBA"/>
    <w:rsid w:val="00EE0658"/>
    <w:rsid w:val="00EE0E80"/>
    <w:rsid w:val="00EE1192"/>
    <w:rsid w:val="00EE1D0E"/>
    <w:rsid w:val="00EE48F7"/>
    <w:rsid w:val="00EE4FDA"/>
    <w:rsid w:val="00EE68F3"/>
    <w:rsid w:val="00EE766F"/>
    <w:rsid w:val="00EE76AE"/>
    <w:rsid w:val="00EE7F61"/>
    <w:rsid w:val="00EF1718"/>
    <w:rsid w:val="00EF17AE"/>
    <w:rsid w:val="00EF1A01"/>
    <w:rsid w:val="00EF3B11"/>
    <w:rsid w:val="00EF6073"/>
    <w:rsid w:val="00EF698B"/>
    <w:rsid w:val="00EF69F1"/>
    <w:rsid w:val="00F0205B"/>
    <w:rsid w:val="00F0493C"/>
    <w:rsid w:val="00F04950"/>
    <w:rsid w:val="00F04FC4"/>
    <w:rsid w:val="00F0523D"/>
    <w:rsid w:val="00F05491"/>
    <w:rsid w:val="00F05F21"/>
    <w:rsid w:val="00F0601D"/>
    <w:rsid w:val="00F0650E"/>
    <w:rsid w:val="00F07072"/>
    <w:rsid w:val="00F07A2B"/>
    <w:rsid w:val="00F10EB3"/>
    <w:rsid w:val="00F112CC"/>
    <w:rsid w:val="00F11E85"/>
    <w:rsid w:val="00F12BA4"/>
    <w:rsid w:val="00F12D50"/>
    <w:rsid w:val="00F12D94"/>
    <w:rsid w:val="00F1362C"/>
    <w:rsid w:val="00F14720"/>
    <w:rsid w:val="00F1576A"/>
    <w:rsid w:val="00F15FC3"/>
    <w:rsid w:val="00F163E7"/>
    <w:rsid w:val="00F165D2"/>
    <w:rsid w:val="00F169DB"/>
    <w:rsid w:val="00F174DE"/>
    <w:rsid w:val="00F225C5"/>
    <w:rsid w:val="00F23647"/>
    <w:rsid w:val="00F23B5E"/>
    <w:rsid w:val="00F2478F"/>
    <w:rsid w:val="00F248B7"/>
    <w:rsid w:val="00F25976"/>
    <w:rsid w:val="00F26B30"/>
    <w:rsid w:val="00F2793D"/>
    <w:rsid w:val="00F27978"/>
    <w:rsid w:val="00F300E0"/>
    <w:rsid w:val="00F303A2"/>
    <w:rsid w:val="00F307BE"/>
    <w:rsid w:val="00F31262"/>
    <w:rsid w:val="00F3163A"/>
    <w:rsid w:val="00F330D9"/>
    <w:rsid w:val="00F33F8B"/>
    <w:rsid w:val="00F3457A"/>
    <w:rsid w:val="00F354DE"/>
    <w:rsid w:val="00F35B24"/>
    <w:rsid w:val="00F362F5"/>
    <w:rsid w:val="00F40AED"/>
    <w:rsid w:val="00F414F1"/>
    <w:rsid w:val="00F41D28"/>
    <w:rsid w:val="00F43422"/>
    <w:rsid w:val="00F4422C"/>
    <w:rsid w:val="00F463DC"/>
    <w:rsid w:val="00F468C2"/>
    <w:rsid w:val="00F47E6B"/>
    <w:rsid w:val="00F508B8"/>
    <w:rsid w:val="00F509D5"/>
    <w:rsid w:val="00F55FB4"/>
    <w:rsid w:val="00F561AF"/>
    <w:rsid w:val="00F56E69"/>
    <w:rsid w:val="00F57B5F"/>
    <w:rsid w:val="00F6069C"/>
    <w:rsid w:val="00F62958"/>
    <w:rsid w:val="00F62A84"/>
    <w:rsid w:val="00F67832"/>
    <w:rsid w:val="00F71F57"/>
    <w:rsid w:val="00F72CB1"/>
    <w:rsid w:val="00F75778"/>
    <w:rsid w:val="00F8215E"/>
    <w:rsid w:val="00F824F5"/>
    <w:rsid w:val="00F83023"/>
    <w:rsid w:val="00F83658"/>
    <w:rsid w:val="00F84DBC"/>
    <w:rsid w:val="00F85E55"/>
    <w:rsid w:val="00F865B9"/>
    <w:rsid w:val="00F86C73"/>
    <w:rsid w:val="00F86DB6"/>
    <w:rsid w:val="00F9002F"/>
    <w:rsid w:val="00F903A1"/>
    <w:rsid w:val="00F90FAB"/>
    <w:rsid w:val="00F9238D"/>
    <w:rsid w:val="00F92D4D"/>
    <w:rsid w:val="00F92F2E"/>
    <w:rsid w:val="00F9374D"/>
    <w:rsid w:val="00F93E6A"/>
    <w:rsid w:val="00F94C2F"/>
    <w:rsid w:val="00F95EFE"/>
    <w:rsid w:val="00F96567"/>
    <w:rsid w:val="00F96821"/>
    <w:rsid w:val="00F96FA3"/>
    <w:rsid w:val="00FA2117"/>
    <w:rsid w:val="00FA3007"/>
    <w:rsid w:val="00FA3161"/>
    <w:rsid w:val="00FA3E38"/>
    <w:rsid w:val="00FA4237"/>
    <w:rsid w:val="00FA5ADC"/>
    <w:rsid w:val="00FB0C4E"/>
    <w:rsid w:val="00FB10F7"/>
    <w:rsid w:val="00FB15E8"/>
    <w:rsid w:val="00FB1F4F"/>
    <w:rsid w:val="00FB2041"/>
    <w:rsid w:val="00FB5D1B"/>
    <w:rsid w:val="00FB706B"/>
    <w:rsid w:val="00FC053A"/>
    <w:rsid w:val="00FC107A"/>
    <w:rsid w:val="00FC29B9"/>
    <w:rsid w:val="00FC2C64"/>
    <w:rsid w:val="00FC2F1E"/>
    <w:rsid w:val="00FC36F1"/>
    <w:rsid w:val="00FC3A73"/>
    <w:rsid w:val="00FC6856"/>
    <w:rsid w:val="00FC6FD3"/>
    <w:rsid w:val="00FC75EB"/>
    <w:rsid w:val="00FC7FE9"/>
    <w:rsid w:val="00FD00B9"/>
    <w:rsid w:val="00FD0125"/>
    <w:rsid w:val="00FD14A2"/>
    <w:rsid w:val="00FD2862"/>
    <w:rsid w:val="00FD2BC4"/>
    <w:rsid w:val="00FD408A"/>
    <w:rsid w:val="00FD500D"/>
    <w:rsid w:val="00FD5150"/>
    <w:rsid w:val="00FD5F1B"/>
    <w:rsid w:val="00FD6485"/>
    <w:rsid w:val="00FD65BE"/>
    <w:rsid w:val="00FD6C7B"/>
    <w:rsid w:val="00FE0029"/>
    <w:rsid w:val="00FE305C"/>
    <w:rsid w:val="00FE33DA"/>
    <w:rsid w:val="00FE3FD0"/>
    <w:rsid w:val="00FE5DE0"/>
    <w:rsid w:val="00FE794C"/>
    <w:rsid w:val="00FE79ED"/>
    <w:rsid w:val="00FF0301"/>
    <w:rsid w:val="00FF1C20"/>
    <w:rsid w:val="00FF30BB"/>
    <w:rsid w:val="00FF3701"/>
    <w:rsid w:val="00FF3881"/>
    <w:rsid w:val="00FF3CC1"/>
    <w:rsid w:val="00FF418F"/>
    <w:rsid w:val="00FF44E5"/>
    <w:rsid w:val="00FF47D5"/>
    <w:rsid w:val="00FF627B"/>
    <w:rsid w:val="00FF67A2"/>
    <w:rsid w:val="00FF7977"/>
    <w:rsid w:val="00FF7E15"/>
    <w:rsid w:val="2DE32C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86B78DA7-41AD-4147-AFAD-AADEB4B62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0AFA"/>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Lista1,?? ??,?????,????,列出段落1,中等深浅网格 1 - 着色 21,¥¡¡¡¡ì¬º¥¹¥È¶ÎÂä,ÁÐ³ö¶ÎÂä,列表段落1,—ño’i—Ž,¥ê¥¹¥È¶ÎÂä,1st level - Bullet List Paragraph,Lettre d'introduction,Paragrafo elenco,Normal bullet 2,Bullet list,목록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Lista1 Char,?? ?? Char,????? Char,???? Char,列出段落1 Char,中等深浅网格 1 - 着色 21 Char,¥¡¡¡¡ì¬º¥¹¥È¶ÎÂä Char,ÁÐ³ö¶ÎÂä Char,列表段落1 Char,—ño’i—Ž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tka Subheading Semibold" w:hAnsi="Sitka Subheading Semibol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宋体"/>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BE47DF"/>
    <w:pPr>
      <w:tabs>
        <w:tab w:val="center" w:pos="4513"/>
        <w:tab w:val="right" w:pos="9026"/>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TAC">
    <w:name w:val="TAC"/>
    <w:basedOn w:val="Normal"/>
    <w:link w:val="TACChar"/>
    <w:rsid w:val="007264D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7264DA"/>
    <w:rPr>
      <w:rFonts w:ascii="Arial" w:eastAsia="Times New Roman" w:hAnsi="Arial" w:cs="Times New Roman"/>
      <w:sz w:val="18"/>
      <w:szCs w:val="20"/>
      <w:lang w:val="en-GB" w:eastAsia="en-GB"/>
    </w:rPr>
  </w:style>
  <w:style w:type="table" w:customStyle="1" w:styleId="TableGrid2">
    <w:name w:val="Table Grid2"/>
    <w:basedOn w:val="TableNormal"/>
    <w:next w:val="TableGrid"/>
    <w:uiPriority w:val="39"/>
    <w:rsid w:val="00CE57DE"/>
    <w:pPr>
      <w:spacing w:after="0" w:line="240" w:lineRule="auto"/>
    </w:pPr>
    <w:rPr>
      <w:rFonts w:ascii="Arial" w:eastAsia="Times New Roman" w:hAnsi="Arial" w:cs="Arial"/>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D969C1"/>
    <w:pPr>
      <w:spacing w:after="0" w:line="240" w:lineRule="auto"/>
    </w:pPr>
    <w:rPr>
      <w:rFonts w:ascii="Arial" w:eastAsia="Times New Roman" w:hAnsi="Arial" w:cs="Arial"/>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8895910">
      <w:bodyDiv w:val="1"/>
      <w:marLeft w:val="0"/>
      <w:marRight w:val="0"/>
      <w:marTop w:val="0"/>
      <w:marBottom w:val="0"/>
      <w:divBdr>
        <w:top w:val="none" w:sz="0" w:space="0" w:color="auto"/>
        <w:left w:val="none" w:sz="0" w:space="0" w:color="auto"/>
        <w:bottom w:val="none" w:sz="0" w:space="0" w:color="auto"/>
        <w:right w:val="none" w:sz="0" w:space="0" w:color="auto"/>
      </w:divBdr>
    </w:div>
    <w:div w:id="93330599">
      <w:bodyDiv w:val="1"/>
      <w:marLeft w:val="0"/>
      <w:marRight w:val="0"/>
      <w:marTop w:val="0"/>
      <w:marBottom w:val="0"/>
      <w:divBdr>
        <w:top w:val="none" w:sz="0" w:space="0" w:color="auto"/>
        <w:left w:val="none" w:sz="0" w:space="0" w:color="auto"/>
        <w:bottom w:val="none" w:sz="0" w:space="0" w:color="auto"/>
        <w:right w:val="none" w:sz="0" w:space="0" w:color="auto"/>
      </w:divBdr>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224412495">
      <w:bodyDiv w:val="1"/>
      <w:marLeft w:val="0"/>
      <w:marRight w:val="0"/>
      <w:marTop w:val="0"/>
      <w:marBottom w:val="0"/>
      <w:divBdr>
        <w:top w:val="none" w:sz="0" w:space="0" w:color="auto"/>
        <w:left w:val="none" w:sz="0" w:space="0" w:color="auto"/>
        <w:bottom w:val="none" w:sz="0" w:space="0" w:color="auto"/>
        <w:right w:val="none" w:sz="0" w:space="0" w:color="auto"/>
      </w:divBdr>
    </w:div>
    <w:div w:id="243148995">
      <w:bodyDiv w:val="1"/>
      <w:marLeft w:val="0"/>
      <w:marRight w:val="0"/>
      <w:marTop w:val="0"/>
      <w:marBottom w:val="0"/>
      <w:divBdr>
        <w:top w:val="none" w:sz="0" w:space="0" w:color="auto"/>
        <w:left w:val="none" w:sz="0" w:space="0" w:color="auto"/>
        <w:bottom w:val="none" w:sz="0" w:space="0" w:color="auto"/>
        <w:right w:val="none" w:sz="0" w:space="0" w:color="auto"/>
      </w:divBdr>
    </w:div>
    <w:div w:id="244002010">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43939231">
      <w:bodyDiv w:val="1"/>
      <w:marLeft w:val="0"/>
      <w:marRight w:val="0"/>
      <w:marTop w:val="0"/>
      <w:marBottom w:val="0"/>
      <w:divBdr>
        <w:top w:val="none" w:sz="0" w:space="0" w:color="auto"/>
        <w:left w:val="none" w:sz="0" w:space="0" w:color="auto"/>
        <w:bottom w:val="none" w:sz="0" w:space="0" w:color="auto"/>
        <w:right w:val="none" w:sz="0" w:space="0" w:color="auto"/>
      </w:divBdr>
    </w:div>
    <w:div w:id="356085710">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398869035">
      <w:bodyDiv w:val="1"/>
      <w:marLeft w:val="0"/>
      <w:marRight w:val="0"/>
      <w:marTop w:val="0"/>
      <w:marBottom w:val="0"/>
      <w:divBdr>
        <w:top w:val="none" w:sz="0" w:space="0" w:color="auto"/>
        <w:left w:val="none" w:sz="0" w:space="0" w:color="auto"/>
        <w:bottom w:val="none" w:sz="0" w:space="0" w:color="auto"/>
        <w:right w:val="none" w:sz="0" w:space="0" w:color="auto"/>
      </w:divBdr>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59420982">
      <w:bodyDiv w:val="1"/>
      <w:marLeft w:val="0"/>
      <w:marRight w:val="0"/>
      <w:marTop w:val="0"/>
      <w:marBottom w:val="0"/>
      <w:divBdr>
        <w:top w:val="none" w:sz="0" w:space="0" w:color="auto"/>
        <w:left w:val="none" w:sz="0" w:space="0" w:color="auto"/>
        <w:bottom w:val="none" w:sz="0" w:space="0" w:color="auto"/>
        <w:right w:val="none" w:sz="0" w:space="0" w:color="auto"/>
      </w:divBdr>
    </w:div>
    <w:div w:id="473179183">
      <w:bodyDiv w:val="1"/>
      <w:marLeft w:val="0"/>
      <w:marRight w:val="0"/>
      <w:marTop w:val="0"/>
      <w:marBottom w:val="0"/>
      <w:divBdr>
        <w:top w:val="none" w:sz="0" w:space="0" w:color="auto"/>
        <w:left w:val="none" w:sz="0" w:space="0" w:color="auto"/>
        <w:bottom w:val="none" w:sz="0" w:space="0" w:color="auto"/>
        <w:right w:val="none" w:sz="0" w:space="0" w:color="auto"/>
      </w:divBdr>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44222846">
      <w:bodyDiv w:val="1"/>
      <w:marLeft w:val="0"/>
      <w:marRight w:val="0"/>
      <w:marTop w:val="0"/>
      <w:marBottom w:val="0"/>
      <w:divBdr>
        <w:top w:val="none" w:sz="0" w:space="0" w:color="auto"/>
        <w:left w:val="none" w:sz="0" w:space="0" w:color="auto"/>
        <w:bottom w:val="none" w:sz="0" w:space="0" w:color="auto"/>
        <w:right w:val="none" w:sz="0" w:space="0" w:color="auto"/>
      </w:divBdr>
      <w:divsChild>
        <w:div w:id="639727072">
          <w:marLeft w:val="0"/>
          <w:marRight w:val="0"/>
          <w:marTop w:val="0"/>
          <w:marBottom w:val="0"/>
          <w:divBdr>
            <w:top w:val="none" w:sz="0" w:space="0" w:color="auto"/>
            <w:left w:val="none" w:sz="0" w:space="0" w:color="auto"/>
            <w:bottom w:val="none" w:sz="0" w:space="0" w:color="auto"/>
            <w:right w:val="none" w:sz="0" w:space="0" w:color="auto"/>
          </w:divBdr>
        </w:div>
      </w:divsChild>
    </w:div>
    <w:div w:id="545289938">
      <w:bodyDiv w:val="1"/>
      <w:marLeft w:val="0"/>
      <w:marRight w:val="0"/>
      <w:marTop w:val="0"/>
      <w:marBottom w:val="0"/>
      <w:divBdr>
        <w:top w:val="none" w:sz="0" w:space="0" w:color="auto"/>
        <w:left w:val="none" w:sz="0" w:space="0" w:color="auto"/>
        <w:bottom w:val="none" w:sz="0" w:space="0" w:color="auto"/>
        <w:right w:val="none" w:sz="0" w:space="0" w:color="auto"/>
      </w:divBdr>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04843684">
      <w:bodyDiv w:val="1"/>
      <w:marLeft w:val="0"/>
      <w:marRight w:val="0"/>
      <w:marTop w:val="0"/>
      <w:marBottom w:val="0"/>
      <w:divBdr>
        <w:top w:val="none" w:sz="0" w:space="0" w:color="auto"/>
        <w:left w:val="none" w:sz="0" w:space="0" w:color="auto"/>
        <w:bottom w:val="none" w:sz="0" w:space="0" w:color="auto"/>
        <w:right w:val="none" w:sz="0" w:space="0" w:color="auto"/>
      </w:divBdr>
    </w:div>
    <w:div w:id="619529145">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686980919">
      <w:bodyDiv w:val="1"/>
      <w:marLeft w:val="0"/>
      <w:marRight w:val="0"/>
      <w:marTop w:val="0"/>
      <w:marBottom w:val="0"/>
      <w:divBdr>
        <w:top w:val="none" w:sz="0" w:space="0" w:color="auto"/>
        <w:left w:val="none" w:sz="0" w:space="0" w:color="auto"/>
        <w:bottom w:val="none" w:sz="0" w:space="0" w:color="auto"/>
        <w:right w:val="none" w:sz="0" w:space="0" w:color="auto"/>
      </w:divBdr>
    </w:div>
    <w:div w:id="756631793">
      <w:bodyDiv w:val="1"/>
      <w:marLeft w:val="0"/>
      <w:marRight w:val="0"/>
      <w:marTop w:val="0"/>
      <w:marBottom w:val="0"/>
      <w:divBdr>
        <w:top w:val="none" w:sz="0" w:space="0" w:color="auto"/>
        <w:left w:val="none" w:sz="0" w:space="0" w:color="auto"/>
        <w:bottom w:val="none" w:sz="0" w:space="0" w:color="auto"/>
        <w:right w:val="none" w:sz="0" w:space="0" w:color="auto"/>
      </w:divBdr>
    </w:div>
    <w:div w:id="763262953">
      <w:bodyDiv w:val="1"/>
      <w:marLeft w:val="0"/>
      <w:marRight w:val="0"/>
      <w:marTop w:val="0"/>
      <w:marBottom w:val="0"/>
      <w:divBdr>
        <w:top w:val="none" w:sz="0" w:space="0" w:color="auto"/>
        <w:left w:val="none" w:sz="0" w:space="0" w:color="auto"/>
        <w:bottom w:val="none" w:sz="0" w:space="0" w:color="auto"/>
        <w:right w:val="none" w:sz="0" w:space="0" w:color="auto"/>
      </w:divBdr>
    </w:div>
    <w:div w:id="764420086">
      <w:bodyDiv w:val="1"/>
      <w:marLeft w:val="0"/>
      <w:marRight w:val="0"/>
      <w:marTop w:val="0"/>
      <w:marBottom w:val="0"/>
      <w:divBdr>
        <w:top w:val="none" w:sz="0" w:space="0" w:color="auto"/>
        <w:left w:val="none" w:sz="0" w:space="0" w:color="auto"/>
        <w:bottom w:val="none" w:sz="0" w:space="0" w:color="auto"/>
        <w:right w:val="none" w:sz="0" w:space="0" w:color="auto"/>
      </w:divBdr>
    </w:div>
    <w:div w:id="798884845">
      <w:bodyDiv w:val="1"/>
      <w:marLeft w:val="0"/>
      <w:marRight w:val="0"/>
      <w:marTop w:val="0"/>
      <w:marBottom w:val="0"/>
      <w:divBdr>
        <w:top w:val="none" w:sz="0" w:space="0" w:color="auto"/>
        <w:left w:val="none" w:sz="0" w:space="0" w:color="auto"/>
        <w:bottom w:val="none" w:sz="0" w:space="0" w:color="auto"/>
        <w:right w:val="none" w:sz="0" w:space="0" w:color="auto"/>
      </w:divBdr>
    </w:div>
    <w:div w:id="804159069">
      <w:bodyDiv w:val="1"/>
      <w:marLeft w:val="0"/>
      <w:marRight w:val="0"/>
      <w:marTop w:val="0"/>
      <w:marBottom w:val="0"/>
      <w:divBdr>
        <w:top w:val="none" w:sz="0" w:space="0" w:color="auto"/>
        <w:left w:val="none" w:sz="0" w:space="0" w:color="auto"/>
        <w:bottom w:val="none" w:sz="0" w:space="0" w:color="auto"/>
        <w:right w:val="none" w:sz="0" w:space="0" w:color="auto"/>
      </w:divBdr>
    </w:div>
    <w:div w:id="808979839">
      <w:bodyDiv w:val="1"/>
      <w:marLeft w:val="0"/>
      <w:marRight w:val="0"/>
      <w:marTop w:val="0"/>
      <w:marBottom w:val="0"/>
      <w:divBdr>
        <w:top w:val="none" w:sz="0" w:space="0" w:color="auto"/>
        <w:left w:val="none" w:sz="0" w:space="0" w:color="auto"/>
        <w:bottom w:val="none" w:sz="0" w:space="0" w:color="auto"/>
        <w:right w:val="none" w:sz="0" w:space="0" w:color="auto"/>
      </w:divBdr>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888958743">
      <w:bodyDiv w:val="1"/>
      <w:marLeft w:val="0"/>
      <w:marRight w:val="0"/>
      <w:marTop w:val="0"/>
      <w:marBottom w:val="0"/>
      <w:divBdr>
        <w:top w:val="none" w:sz="0" w:space="0" w:color="auto"/>
        <w:left w:val="none" w:sz="0" w:space="0" w:color="auto"/>
        <w:bottom w:val="none" w:sz="0" w:space="0" w:color="auto"/>
        <w:right w:val="none" w:sz="0" w:space="0" w:color="auto"/>
      </w:divBdr>
    </w:div>
    <w:div w:id="921840790">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51085208">
      <w:bodyDiv w:val="1"/>
      <w:marLeft w:val="0"/>
      <w:marRight w:val="0"/>
      <w:marTop w:val="0"/>
      <w:marBottom w:val="0"/>
      <w:divBdr>
        <w:top w:val="none" w:sz="0" w:space="0" w:color="auto"/>
        <w:left w:val="none" w:sz="0" w:space="0" w:color="auto"/>
        <w:bottom w:val="none" w:sz="0" w:space="0" w:color="auto"/>
        <w:right w:val="none" w:sz="0" w:space="0" w:color="auto"/>
      </w:divBdr>
    </w:div>
    <w:div w:id="993876222">
      <w:bodyDiv w:val="1"/>
      <w:marLeft w:val="0"/>
      <w:marRight w:val="0"/>
      <w:marTop w:val="0"/>
      <w:marBottom w:val="0"/>
      <w:divBdr>
        <w:top w:val="none" w:sz="0" w:space="0" w:color="auto"/>
        <w:left w:val="none" w:sz="0" w:space="0" w:color="auto"/>
        <w:bottom w:val="none" w:sz="0" w:space="0" w:color="auto"/>
        <w:right w:val="none" w:sz="0" w:space="0" w:color="auto"/>
      </w:divBdr>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20937248">
      <w:bodyDiv w:val="1"/>
      <w:marLeft w:val="0"/>
      <w:marRight w:val="0"/>
      <w:marTop w:val="0"/>
      <w:marBottom w:val="0"/>
      <w:divBdr>
        <w:top w:val="none" w:sz="0" w:space="0" w:color="auto"/>
        <w:left w:val="none" w:sz="0" w:space="0" w:color="auto"/>
        <w:bottom w:val="none" w:sz="0" w:space="0" w:color="auto"/>
        <w:right w:val="none" w:sz="0" w:space="0" w:color="auto"/>
      </w:divBdr>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102459372">
      <w:bodyDiv w:val="1"/>
      <w:marLeft w:val="0"/>
      <w:marRight w:val="0"/>
      <w:marTop w:val="0"/>
      <w:marBottom w:val="0"/>
      <w:divBdr>
        <w:top w:val="none" w:sz="0" w:space="0" w:color="auto"/>
        <w:left w:val="none" w:sz="0" w:space="0" w:color="auto"/>
        <w:bottom w:val="none" w:sz="0" w:space="0" w:color="auto"/>
        <w:right w:val="none" w:sz="0" w:space="0" w:color="auto"/>
      </w:divBdr>
    </w:div>
    <w:div w:id="1111634496">
      <w:bodyDiv w:val="1"/>
      <w:marLeft w:val="0"/>
      <w:marRight w:val="0"/>
      <w:marTop w:val="0"/>
      <w:marBottom w:val="0"/>
      <w:divBdr>
        <w:top w:val="none" w:sz="0" w:space="0" w:color="auto"/>
        <w:left w:val="none" w:sz="0" w:space="0" w:color="auto"/>
        <w:bottom w:val="none" w:sz="0" w:space="0" w:color="auto"/>
        <w:right w:val="none" w:sz="0" w:space="0" w:color="auto"/>
      </w:divBdr>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59349451">
      <w:bodyDiv w:val="1"/>
      <w:marLeft w:val="0"/>
      <w:marRight w:val="0"/>
      <w:marTop w:val="0"/>
      <w:marBottom w:val="0"/>
      <w:divBdr>
        <w:top w:val="none" w:sz="0" w:space="0" w:color="auto"/>
        <w:left w:val="none" w:sz="0" w:space="0" w:color="auto"/>
        <w:bottom w:val="none" w:sz="0" w:space="0" w:color="auto"/>
        <w:right w:val="none" w:sz="0" w:space="0" w:color="auto"/>
      </w:divBdr>
      <w:divsChild>
        <w:div w:id="375276081">
          <w:marLeft w:val="0"/>
          <w:marRight w:val="0"/>
          <w:marTop w:val="0"/>
          <w:marBottom w:val="0"/>
          <w:divBdr>
            <w:top w:val="none" w:sz="0" w:space="0" w:color="auto"/>
            <w:left w:val="none" w:sz="0" w:space="0" w:color="auto"/>
            <w:bottom w:val="none" w:sz="0" w:space="0" w:color="auto"/>
            <w:right w:val="none" w:sz="0" w:space="0" w:color="auto"/>
          </w:divBdr>
        </w:div>
      </w:divsChild>
    </w:div>
    <w:div w:id="1167357172">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193879217">
      <w:bodyDiv w:val="1"/>
      <w:marLeft w:val="0"/>
      <w:marRight w:val="0"/>
      <w:marTop w:val="0"/>
      <w:marBottom w:val="0"/>
      <w:divBdr>
        <w:top w:val="none" w:sz="0" w:space="0" w:color="auto"/>
        <w:left w:val="none" w:sz="0" w:space="0" w:color="auto"/>
        <w:bottom w:val="none" w:sz="0" w:space="0" w:color="auto"/>
        <w:right w:val="none" w:sz="0" w:space="0" w:color="auto"/>
      </w:divBdr>
    </w:div>
    <w:div w:id="1252592670">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71032463">
      <w:bodyDiv w:val="1"/>
      <w:marLeft w:val="0"/>
      <w:marRight w:val="0"/>
      <w:marTop w:val="0"/>
      <w:marBottom w:val="0"/>
      <w:divBdr>
        <w:top w:val="none" w:sz="0" w:space="0" w:color="auto"/>
        <w:left w:val="none" w:sz="0" w:space="0" w:color="auto"/>
        <w:bottom w:val="none" w:sz="0" w:space="0" w:color="auto"/>
        <w:right w:val="none" w:sz="0" w:space="0" w:color="auto"/>
      </w:divBdr>
    </w:div>
    <w:div w:id="1377512886">
      <w:bodyDiv w:val="1"/>
      <w:marLeft w:val="0"/>
      <w:marRight w:val="0"/>
      <w:marTop w:val="0"/>
      <w:marBottom w:val="0"/>
      <w:divBdr>
        <w:top w:val="none" w:sz="0" w:space="0" w:color="auto"/>
        <w:left w:val="none" w:sz="0" w:space="0" w:color="auto"/>
        <w:bottom w:val="none" w:sz="0" w:space="0" w:color="auto"/>
        <w:right w:val="none" w:sz="0" w:space="0" w:color="auto"/>
      </w:divBdr>
    </w:div>
    <w:div w:id="1457139032">
      <w:bodyDiv w:val="1"/>
      <w:marLeft w:val="0"/>
      <w:marRight w:val="0"/>
      <w:marTop w:val="0"/>
      <w:marBottom w:val="0"/>
      <w:divBdr>
        <w:top w:val="none" w:sz="0" w:space="0" w:color="auto"/>
        <w:left w:val="none" w:sz="0" w:space="0" w:color="auto"/>
        <w:bottom w:val="none" w:sz="0" w:space="0" w:color="auto"/>
        <w:right w:val="none" w:sz="0" w:space="0" w:color="auto"/>
      </w:divBdr>
    </w:div>
    <w:div w:id="1461993731">
      <w:bodyDiv w:val="1"/>
      <w:marLeft w:val="0"/>
      <w:marRight w:val="0"/>
      <w:marTop w:val="0"/>
      <w:marBottom w:val="0"/>
      <w:divBdr>
        <w:top w:val="none" w:sz="0" w:space="0" w:color="auto"/>
        <w:left w:val="none" w:sz="0" w:space="0" w:color="auto"/>
        <w:bottom w:val="none" w:sz="0" w:space="0" w:color="auto"/>
        <w:right w:val="none" w:sz="0" w:space="0" w:color="auto"/>
      </w:divBdr>
    </w:div>
    <w:div w:id="1466313287">
      <w:bodyDiv w:val="1"/>
      <w:marLeft w:val="0"/>
      <w:marRight w:val="0"/>
      <w:marTop w:val="0"/>
      <w:marBottom w:val="0"/>
      <w:divBdr>
        <w:top w:val="none" w:sz="0" w:space="0" w:color="auto"/>
        <w:left w:val="none" w:sz="0" w:space="0" w:color="auto"/>
        <w:bottom w:val="none" w:sz="0" w:space="0" w:color="auto"/>
        <w:right w:val="none" w:sz="0" w:space="0" w:color="auto"/>
      </w:divBdr>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70246896">
      <w:bodyDiv w:val="1"/>
      <w:marLeft w:val="0"/>
      <w:marRight w:val="0"/>
      <w:marTop w:val="0"/>
      <w:marBottom w:val="0"/>
      <w:divBdr>
        <w:top w:val="none" w:sz="0" w:space="0" w:color="auto"/>
        <w:left w:val="none" w:sz="0" w:space="0" w:color="auto"/>
        <w:bottom w:val="none" w:sz="0" w:space="0" w:color="auto"/>
        <w:right w:val="none" w:sz="0" w:space="0" w:color="auto"/>
      </w:divBdr>
    </w:div>
    <w:div w:id="1473523144">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82503431">
      <w:bodyDiv w:val="1"/>
      <w:marLeft w:val="0"/>
      <w:marRight w:val="0"/>
      <w:marTop w:val="0"/>
      <w:marBottom w:val="0"/>
      <w:divBdr>
        <w:top w:val="none" w:sz="0" w:space="0" w:color="auto"/>
        <w:left w:val="none" w:sz="0" w:space="0" w:color="auto"/>
        <w:bottom w:val="none" w:sz="0" w:space="0" w:color="auto"/>
        <w:right w:val="none" w:sz="0" w:space="0" w:color="auto"/>
      </w:divBdr>
    </w:div>
    <w:div w:id="1485507256">
      <w:bodyDiv w:val="1"/>
      <w:marLeft w:val="0"/>
      <w:marRight w:val="0"/>
      <w:marTop w:val="0"/>
      <w:marBottom w:val="0"/>
      <w:divBdr>
        <w:top w:val="none" w:sz="0" w:space="0" w:color="auto"/>
        <w:left w:val="none" w:sz="0" w:space="0" w:color="auto"/>
        <w:bottom w:val="none" w:sz="0" w:space="0" w:color="auto"/>
        <w:right w:val="none" w:sz="0" w:space="0" w:color="auto"/>
      </w:divBdr>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529761520">
      <w:bodyDiv w:val="1"/>
      <w:marLeft w:val="0"/>
      <w:marRight w:val="0"/>
      <w:marTop w:val="0"/>
      <w:marBottom w:val="0"/>
      <w:divBdr>
        <w:top w:val="none" w:sz="0" w:space="0" w:color="auto"/>
        <w:left w:val="none" w:sz="0" w:space="0" w:color="auto"/>
        <w:bottom w:val="none" w:sz="0" w:space="0" w:color="auto"/>
        <w:right w:val="none" w:sz="0" w:space="0" w:color="auto"/>
      </w:divBdr>
    </w:div>
    <w:div w:id="1530291908">
      <w:bodyDiv w:val="1"/>
      <w:marLeft w:val="0"/>
      <w:marRight w:val="0"/>
      <w:marTop w:val="0"/>
      <w:marBottom w:val="0"/>
      <w:divBdr>
        <w:top w:val="none" w:sz="0" w:space="0" w:color="auto"/>
        <w:left w:val="none" w:sz="0" w:space="0" w:color="auto"/>
        <w:bottom w:val="none" w:sz="0" w:space="0" w:color="auto"/>
        <w:right w:val="none" w:sz="0" w:space="0" w:color="auto"/>
      </w:divBdr>
    </w:div>
    <w:div w:id="1567951527">
      <w:bodyDiv w:val="1"/>
      <w:marLeft w:val="0"/>
      <w:marRight w:val="0"/>
      <w:marTop w:val="0"/>
      <w:marBottom w:val="0"/>
      <w:divBdr>
        <w:top w:val="none" w:sz="0" w:space="0" w:color="auto"/>
        <w:left w:val="none" w:sz="0" w:space="0" w:color="auto"/>
        <w:bottom w:val="none" w:sz="0" w:space="0" w:color="auto"/>
        <w:right w:val="none" w:sz="0" w:space="0" w:color="auto"/>
      </w:divBdr>
    </w:div>
    <w:div w:id="1645621921">
      <w:bodyDiv w:val="1"/>
      <w:marLeft w:val="0"/>
      <w:marRight w:val="0"/>
      <w:marTop w:val="0"/>
      <w:marBottom w:val="0"/>
      <w:divBdr>
        <w:top w:val="none" w:sz="0" w:space="0" w:color="auto"/>
        <w:left w:val="none" w:sz="0" w:space="0" w:color="auto"/>
        <w:bottom w:val="none" w:sz="0" w:space="0" w:color="auto"/>
        <w:right w:val="none" w:sz="0" w:space="0" w:color="auto"/>
      </w:divBdr>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751386676">
      <w:bodyDiv w:val="1"/>
      <w:marLeft w:val="0"/>
      <w:marRight w:val="0"/>
      <w:marTop w:val="0"/>
      <w:marBottom w:val="0"/>
      <w:divBdr>
        <w:top w:val="none" w:sz="0" w:space="0" w:color="auto"/>
        <w:left w:val="none" w:sz="0" w:space="0" w:color="auto"/>
        <w:bottom w:val="none" w:sz="0" w:space="0" w:color="auto"/>
        <w:right w:val="none" w:sz="0" w:space="0" w:color="auto"/>
      </w:divBdr>
    </w:div>
    <w:div w:id="1768310623">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835683530">
      <w:bodyDiv w:val="1"/>
      <w:marLeft w:val="0"/>
      <w:marRight w:val="0"/>
      <w:marTop w:val="0"/>
      <w:marBottom w:val="0"/>
      <w:divBdr>
        <w:top w:val="none" w:sz="0" w:space="0" w:color="auto"/>
        <w:left w:val="none" w:sz="0" w:space="0" w:color="auto"/>
        <w:bottom w:val="none" w:sz="0" w:space="0" w:color="auto"/>
        <w:right w:val="none" w:sz="0" w:space="0" w:color="auto"/>
      </w:divBdr>
      <w:divsChild>
        <w:div w:id="130679094">
          <w:marLeft w:val="0"/>
          <w:marRight w:val="0"/>
          <w:marTop w:val="0"/>
          <w:marBottom w:val="0"/>
          <w:divBdr>
            <w:top w:val="none" w:sz="0" w:space="0" w:color="auto"/>
            <w:left w:val="none" w:sz="0" w:space="0" w:color="auto"/>
            <w:bottom w:val="none" w:sz="0" w:space="0" w:color="auto"/>
            <w:right w:val="none" w:sz="0" w:space="0" w:color="auto"/>
          </w:divBdr>
        </w:div>
      </w:divsChild>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1988320103">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068185405">
      <w:bodyDiv w:val="1"/>
      <w:marLeft w:val="0"/>
      <w:marRight w:val="0"/>
      <w:marTop w:val="0"/>
      <w:marBottom w:val="0"/>
      <w:divBdr>
        <w:top w:val="none" w:sz="0" w:space="0" w:color="auto"/>
        <w:left w:val="none" w:sz="0" w:space="0" w:color="auto"/>
        <w:bottom w:val="none" w:sz="0" w:space="0" w:color="auto"/>
        <w:right w:val="none" w:sz="0" w:space="0" w:color="auto"/>
      </w:divBdr>
    </w:div>
    <w:div w:id="2080252955">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RBI5PAMIO524-1616901215-48115</_dlc_DocId>
    <HideFromDelve xmlns="71c5aaf6-e6ce-465b-b873-5148d2a4c105">false</HideFromDelve>
    <_dlc_DocIdUrl xmlns="71c5aaf6-e6ce-465b-b873-5148d2a4c105">
      <Url>https://nokia.sharepoint.com/sites/gxp/_layouts/15/DocIdRedir.aspx?ID=RBI5PAMIO524-1616901215-48115</Url>
      <Description>RBI5PAMIO524-1616901215-48115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4229671-E0DA-4094-AFA7-CB40F111EDFA}">
  <ds:schemaRefs>
    <ds:schemaRef ds:uri="http://purl.org/dc/terms/"/>
    <ds:schemaRef ds:uri="3f2ce089-3858-4176-9a21-a30f9204848e"/>
    <ds:schemaRef ds:uri="http://schemas.microsoft.com/office/2006/documentManagement/types"/>
    <ds:schemaRef ds:uri="71c5aaf6-e6ce-465b-b873-5148d2a4c105"/>
    <ds:schemaRef ds:uri="http://purl.org/dc/elements/1.1/"/>
    <ds:schemaRef ds:uri="http://www.w3.org/XML/1998/namespace"/>
    <ds:schemaRef ds:uri="http://schemas.openxmlformats.org/package/2006/metadata/core-properties"/>
    <ds:schemaRef ds:uri="http://purl.org/dc/dcmitype/"/>
    <ds:schemaRef ds:uri="http://schemas.microsoft.com/office/infopath/2007/PartnerControls"/>
    <ds:schemaRef ds:uri="7275bb01-7583-478d-bc14-e839a2dd5989"/>
    <ds:schemaRef ds:uri="http://schemas.microsoft.com/office/2006/metadata/properties"/>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FE3FD2CE-BBBC-490D-AFEE-9219318A59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4</Pages>
  <Words>1787</Words>
  <Characters>10188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Jani</dc:creator>
  <cp:keywords>3GPP;RAN4</cp:keywords>
  <dc:description/>
  <cp:lastModifiedBy>Nokia</cp:lastModifiedBy>
  <cp:revision>9</cp:revision>
  <dcterms:created xsi:type="dcterms:W3CDTF">2025-05-09T08:53:00Z</dcterms:created>
  <dcterms:modified xsi:type="dcterms:W3CDTF">2025-05-09T09:01:00Z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f9c93d51-88bf-4d06-bfd9-01d78ee45c5b</vt:lpwstr>
  </property>
</Properties>
</file>